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5C5" w:rsidRPr="00942FAA" w:rsidRDefault="00B32BF0" w:rsidP="003C72B5">
      <w:pPr>
        <w:shd w:val="clear" w:color="auto" w:fill="FFFFFF"/>
        <w:spacing w:before="100" w:beforeAutospacing="1" w:after="100" w:afterAutospacing="1" w:line="240" w:lineRule="auto"/>
        <w:jc w:val="both"/>
        <w:rPr>
          <w:rFonts w:ascii="Arial" w:eastAsia="Times New Roman" w:hAnsi="Arial" w:cs="Arial"/>
          <w:bCs/>
          <w:sz w:val="20"/>
          <w:szCs w:val="20"/>
          <w:lang w:eastAsia="pl-PL"/>
        </w:rPr>
      </w:pPr>
      <w:r w:rsidRPr="00942FAA">
        <w:rPr>
          <w:rFonts w:ascii="Arial" w:eastAsia="Times New Roman" w:hAnsi="Arial" w:cs="Arial"/>
          <w:bCs/>
          <w:sz w:val="20"/>
          <w:szCs w:val="20"/>
          <w:lang w:eastAsia="pl-PL"/>
        </w:rPr>
        <w:t xml:space="preserve">                                                                                                                       Jordanów</w:t>
      </w:r>
      <w:r w:rsidR="009F25C5" w:rsidRPr="00942FAA">
        <w:rPr>
          <w:rFonts w:ascii="Arial" w:eastAsia="Times New Roman" w:hAnsi="Arial" w:cs="Arial"/>
          <w:bCs/>
          <w:sz w:val="20"/>
          <w:szCs w:val="20"/>
          <w:lang w:eastAsia="pl-PL"/>
        </w:rPr>
        <w:t>,</w:t>
      </w:r>
      <w:r w:rsidRPr="00942FAA">
        <w:rPr>
          <w:rFonts w:ascii="Arial" w:eastAsia="Times New Roman" w:hAnsi="Arial" w:cs="Arial"/>
          <w:bCs/>
          <w:sz w:val="20"/>
          <w:szCs w:val="20"/>
          <w:lang w:eastAsia="pl-PL"/>
        </w:rPr>
        <w:t>19.03.2019r.</w:t>
      </w:r>
      <w:r w:rsidR="009F25C5" w:rsidRPr="00942FAA">
        <w:rPr>
          <w:rFonts w:ascii="Arial" w:eastAsia="Times New Roman" w:hAnsi="Arial" w:cs="Arial"/>
          <w:bCs/>
          <w:sz w:val="20"/>
          <w:szCs w:val="20"/>
          <w:lang w:eastAsia="pl-PL"/>
        </w:rPr>
        <w:t xml:space="preserve"> </w:t>
      </w:r>
    </w:p>
    <w:p w:rsidR="009F25C5" w:rsidRPr="00942FAA" w:rsidRDefault="00B32BF0" w:rsidP="00B32BF0">
      <w:pPr>
        <w:pStyle w:val="Bezodstpw"/>
      </w:pPr>
      <w:r w:rsidRPr="00942FAA">
        <w:t>Zespół Szkół</w:t>
      </w:r>
    </w:p>
    <w:p w:rsidR="00B32BF0" w:rsidRPr="00942FAA" w:rsidRDefault="00B32BF0" w:rsidP="00B32BF0">
      <w:pPr>
        <w:pStyle w:val="Bezodstpw"/>
      </w:pPr>
      <w:r w:rsidRPr="00942FAA">
        <w:t>Im. Hugona Kołłątaja</w:t>
      </w:r>
    </w:p>
    <w:p w:rsidR="00B32BF0" w:rsidRPr="00942FAA" w:rsidRDefault="00B32BF0" w:rsidP="00B32BF0">
      <w:pPr>
        <w:pStyle w:val="Bezodstpw"/>
      </w:pPr>
      <w:r w:rsidRPr="00942FAA">
        <w:t>34 – 240 Jordanów</w:t>
      </w:r>
    </w:p>
    <w:p w:rsidR="00B32BF0" w:rsidRPr="00942FAA" w:rsidRDefault="00B32BF0" w:rsidP="00B32BF0">
      <w:pPr>
        <w:pStyle w:val="Bezodstpw"/>
      </w:pPr>
      <w:r w:rsidRPr="00942FAA">
        <w:t>Ul. Kolejowa 9</w:t>
      </w:r>
    </w:p>
    <w:p w:rsidR="009F25C5" w:rsidRPr="00942FAA" w:rsidRDefault="009F25C5" w:rsidP="003C72B5">
      <w:pPr>
        <w:shd w:val="clear" w:color="auto" w:fill="FFFFFF"/>
        <w:spacing w:after="0" w:line="240" w:lineRule="auto"/>
        <w:ind w:left="5103"/>
        <w:jc w:val="both"/>
        <w:rPr>
          <w:rFonts w:ascii="Arial" w:hAnsi="Arial" w:cs="Arial"/>
          <w:b/>
          <w:sz w:val="20"/>
          <w:szCs w:val="20"/>
        </w:rPr>
      </w:pPr>
      <w:r w:rsidRPr="00942FAA">
        <w:rPr>
          <w:rFonts w:ascii="Arial" w:hAnsi="Arial" w:cs="Arial"/>
          <w:b/>
          <w:sz w:val="20"/>
          <w:szCs w:val="20"/>
        </w:rPr>
        <w:t xml:space="preserve">Wnioskodawca: </w:t>
      </w:r>
    </w:p>
    <w:p w:rsidR="009F25C5" w:rsidRPr="00942FAA" w:rsidRDefault="009F25C5" w:rsidP="003C72B5">
      <w:pPr>
        <w:shd w:val="clear" w:color="auto" w:fill="FFFFFF"/>
        <w:spacing w:after="0" w:line="240" w:lineRule="auto"/>
        <w:ind w:left="5103"/>
        <w:jc w:val="both"/>
        <w:rPr>
          <w:rFonts w:ascii="Arial" w:hAnsi="Arial" w:cs="Arial"/>
          <w:b/>
          <w:sz w:val="20"/>
          <w:szCs w:val="20"/>
        </w:rPr>
      </w:pPr>
    </w:p>
    <w:p w:rsidR="009F25C5" w:rsidRPr="00942FAA" w:rsidRDefault="003E55B6" w:rsidP="003C72B5">
      <w:pPr>
        <w:shd w:val="clear" w:color="auto" w:fill="FFFFFF"/>
        <w:spacing w:after="0" w:line="240" w:lineRule="auto"/>
        <w:ind w:left="5103"/>
        <w:jc w:val="both"/>
        <w:rPr>
          <w:rFonts w:ascii="Arial" w:eastAsia="Times New Roman" w:hAnsi="Arial" w:cs="Arial"/>
          <w:b/>
          <w:sz w:val="20"/>
          <w:szCs w:val="20"/>
          <w:lang w:eastAsia="pl-PL"/>
        </w:rPr>
      </w:pPr>
      <w:r w:rsidRPr="00942FAA">
        <w:rPr>
          <w:rFonts w:ascii="Arial" w:eastAsia="Times New Roman" w:hAnsi="Arial" w:cs="Arial"/>
          <w:sz w:val="20"/>
          <w:szCs w:val="20"/>
          <w:lang w:eastAsia="pl-PL"/>
        </w:rPr>
        <w:t>Szanowny Pan Mariusz Chrzanowski, mail:</w:t>
      </w:r>
      <w:r w:rsidRPr="00942FAA">
        <w:t xml:space="preserve"> </w:t>
      </w:r>
      <w:hyperlink r:id="rId5" w:history="1">
        <w:r w:rsidRPr="00942FAA">
          <w:rPr>
            <w:rFonts w:ascii="Times New Roman" w:eastAsia="Times New Roman" w:hAnsi="Times New Roman" w:cs="Times New Roman"/>
            <w:sz w:val="24"/>
            <w:szCs w:val="24"/>
            <w:u w:val="single"/>
            <w:lang w:eastAsia="pl-PL"/>
          </w:rPr>
          <w:t>mariusz.bezpiecznie@wp.pl</w:t>
        </w:r>
      </w:hyperlink>
    </w:p>
    <w:p w:rsidR="009F25C5" w:rsidRPr="00942FAA" w:rsidRDefault="009F25C5" w:rsidP="003C72B5">
      <w:pPr>
        <w:shd w:val="clear" w:color="auto" w:fill="FFFFFF"/>
        <w:spacing w:before="100" w:beforeAutospacing="1" w:after="100" w:afterAutospacing="1" w:line="240" w:lineRule="auto"/>
        <w:jc w:val="both"/>
        <w:rPr>
          <w:rFonts w:ascii="Arial" w:eastAsia="Times New Roman" w:hAnsi="Arial" w:cs="Arial"/>
          <w:sz w:val="20"/>
          <w:szCs w:val="20"/>
          <w:lang w:eastAsia="pl-PL"/>
        </w:rPr>
      </w:pPr>
    </w:p>
    <w:p w:rsidR="009F25C5" w:rsidRPr="00942FAA" w:rsidRDefault="009F25C5" w:rsidP="003C72B5">
      <w:pPr>
        <w:shd w:val="clear" w:color="auto" w:fill="FFFFFF"/>
        <w:spacing w:before="100" w:beforeAutospacing="1" w:after="100" w:afterAutospacing="1" w:line="240" w:lineRule="auto"/>
        <w:jc w:val="both"/>
        <w:rPr>
          <w:rFonts w:ascii="Arial" w:eastAsia="Times New Roman" w:hAnsi="Arial" w:cs="Arial"/>
          <w:b/>
          <w:bCs/>
          <w:sz w:val="20"/>
          <w:szCs w:val="20"/>
          <w:lang w:eastAsia="pl-PL"/>
        </w:rPr>
      </w:pPr>
      <w:r w:rsidRPr="00942FAA">
        <w:rPr>
          <w:rFonts w:ascii="Arial" w:eastAsia="Times New Roman" w:hAnsi="Arial" w:cs="Arial"/>
          <w:b/>
          <w:bCs/>
          <w:sz w:val="20"/>
          <w:szCs w:val="20"/>
          <w:lang w:eastAsia="pl-PL"/>
        </w:rPr>
        <w:t>UDOSTĘPNIENIE INFORMACJI PUBLICZNEJ</w:t>
      </w:r>
    </w:p>
    <w:p w:rsidR="009F25C5" w:rsidRPr="00942FAA" w:rsidRDefault="002A58AD" w:rsidP="003C72B5">
      <w:pPr>
        <w:shd w:val="clear" w:color="auto" w:fill="FFFFFF"/>
        <w:spacing w:before="100" w:beforeAutospacing="1" w:after="100" w:afterAutospacing="1" w:line="240" w:lineRule="auto"/>
        <w:jc w:val="both"/>
      </w:pPr>
      <w:r w:rsidRPr="00942FAA">
        <w:rPr>
          <w:rFonts w:ascii="Arial" w:eastAsia="Times New Roman" w:hAnsi="Arial" w:cs="Arial"/>
          <w:sz w:val="20"/>
          <w:szCs w:val="20"/>
          <w:lang w:eastAsia="pl-PL"/>
        </w:rPr>
        <w:t>Na</w:t>
      </w:r>
      <w:r w:rsidR="009F25C5" w:rsidRPr="00942FAA">
        <w:rPr>
          <w:rFonts w:ascii="Arial" w:eastAsia="Times New Roman" w:hAnsi="Arial" w:cs="Arial"/>
          <w:sz w:val="20"/>
          <w:szCs w:val="20"/>
          <w:lang w:eastAsia="pl-PL"/>
        </w:rPr>
        <w:t xml:space="preserve"> podstawie art. 10 ust. 1 ustawy z dnia 6 września 2001 r. o dostępie do informacji publicznej (</w:t>
      </w:r>
      <w:r w:rsidR="00BB2881" w:rsidRPr="00942FAA">
        <w:rPr>
          <w:rFonts w:ascii="Arial" w:eastAsia="Times New Roman" w:hAnsi="Arial" w:cs="Arial"/>
          <w:sz w:val="20"/>
          <w:szCs w:val="20"/>
          <w:lang w:eastAsia="pl-PL"/>
        </w:rPr>
        <w:t>Dz. </w:t>
      </w:r>
      <w:r w:rsidR="009F25C5" w:rsidRPr="00942FAA">
        <w:rPr>
          <w:rFonts w:ascii="Arial" w:eastAsia="Times New Roman" w:hAnsi="Arial" w:cs="Arial"/>
          <w:sz w:val="20"/>
          <w:szCs w:val="20"/>
          <w:lang w:eastAsia="pl-PL"/>
        </w:rPr>
        <w:t>U. z 2018 r. poz. 1330)</w:t>
      </w:r>
      <w:r w:rsidRPr="00942FAA">
        <w:rPr>
          <w:rFonts w:ascii="Arial" w:eastAsia="Times New Roman" w:hAnsi="Arial" w:cs="Arial"/>
          <w:sz w:val="20"/>
          <w:szCs w:val="20"/>
          <w:lang w:eastAsia="pl-PL"/>
        </w:rPr>
        <w:t>,</w:t>
      </w:r>
      <w:r w:rsidR="009F25C5" w:rsidRPr="00942FAA">
        <w:rPr>
          <w:rFonts w:ascii="Arial" w:eastAsia="Times New Roman" w:hAnsi="Arial" w:cs="Arial"/>
          <w:sz w:val="20"/>
          <w:szCs w:val="20"/>
          <w:lang w:eastAsia="pl-PL"/>
        </w:rPr>
        <w:t xml:space="preserve"> w związku ze złożeniem </w:t>
      </w:r>
      <w:r w:rsidRPr="00942FAA">
        <w:rPr>
          <w:rFonts w:ascii="Arial" w:hAnsi="Arial" w:cs="Arial"/>
          <w:sz w:val="20"/>
          <w:szCs w:val="20"/>
        </w:rPr>
        <w:t xml:space="preserve">w dniu </w:t>
      </w:r>
      <w:r w:rsidR="00B32BF0" w:rsidRPr="00942FAA">
        <w:rPr>
          <w:rFonts w:ascii="Arial" w:hAnsi="Arial" w:cs="Arial"/>
          <w:sz w:val="20"/>
          <w:szCs w:val="20"/>
        </w:rPr>
        <w:t>13.03.2019r.</w:t>
      </w:r>
      <w:r w:rsidRPr="00942FAA">
        <w:rPr>
          <w:rFonts w:ascii="Arial" w:hAnsi="Arial" w:cs="Arial"/>
          <w:sz w:val="20"/>
          <w:szCs w:val="20"/>
        </w:rPr>
        <w:t xml:space="preserve"> </w:t>
      </w:r>
      <w:r w:rsidR="009F25C5" w:rsidRPr="00942FAA">
        <w:rPr>
          <w:rFonts w:ascii="Arial" w:eastAsia="Times New Roman" w:hAnsi="Arial" w:cs="Arial"/>
          <w:sz w:val="20"/>
          <w:szCs w:val="20"/>
          <w:lang w:eastAsia="pl-PL"/>
        </w:rPr>
        <w:t xml:space="preserve">za pomocą poczty elektronicznej na adres </w:t>
      </w:r>
      <w:hyperlink r:id="rId6" w:history="1">
        <w:r w:rsidR="00B32BF0" w:rsidRPr="00942FAA">
          <w:rPr>
            <w:rStyle w:val="Hipercze"/>
            <w:rFonts w:ascii="Arial" w:eastAsia="Times New Roman" w:hAnsi="Arial" w:cs="Arial"/>
            <w:color w:val="auto"/>
            <w:sz w:val="20"/>
            <w:szCs w:val="20"/>
            <w:lang w:eastAsia="pl-PL"/>
          </w:rPr>
          <w:t>zskjordanow@iap.pl</w:t>
        </w:r>
      </w:hyperlink>
      <w:r w:rsidR="00B32BF0" w:rsidRPr="00942FAA">
        <w:rPr>
          <w:rFonts w:ascii="Arial" w:eastAsia="Times New Roman" w:hAnsi="Arial" w:cs="Arial"/>
          <w:sz w:val="20"/>
          <w:szCs w:val="20"/>
          <w:lang w:eastAsia="pl-PL"/>
        </w:rPr>
        <w:t xml:space="preserve"> </w:t>
      </w:r>
      <w:r w:rsidR="009F25C5" w:rsidRPr="00942FAA">
        <w:rPr>
          <w:rFonts w:ascii="Arial" w:eastAsia="Times New Roman" w:hAnsi="Arial" w:cs="Arial"/>
          <w:sz w:val="20"/>
          <w:szCs w:val="20"/>
          <w:lang w:eastAsia="pl-PL"/>
        </w:rPr>
        <w:t>wniosku od</w:t>
      </w:r>
      <w:r w:rsidR="00EF7D66" w:rsidRPr="00942FAA">
        <w:rPr>
          <w:rFonts w:ascii="Arial" w:eastAsia="Times New Roman" w:hAnsi="Arial" w:cs="Arial"/>
          <w:sz w:val="20"/>
          <w:szCs w:val="20"/>
          <w:lang w:eastAsia="pl-PL"/>
        </w:rPr>
        <w:t>:</w:t>
      </w:r>
      <w:r w:rsidR="009F25C5" w:rsidRPr="00942FAA">
        <w:rPr>
          <w:rFonts w:ascii="Arial" w:eastAsia="Times New Roman" w:hAnsi="Arial" w:cs="Arial"/>
          <w:sz w:val="20"/>
          <w:szCs w:val="20"/>
          <w:lang w:eastAsia="pl-PL"/>
        </w:rPr>
        <w:t xml:space="preserve"> </w:t>
      </w:r>
      <w:r w:rsidR="00EF7D66" w:rsidRPr="00942FAA">
        <w:rPr>
          <w:rFonts w:ascii="Arial" w:eastAsia="Times New Roman" w:hAnsi="Arial" w:cs="Arial"/>
          <w:b/>
          <w:sz w:val="20"/>
          <w:szCs w:val="20"/>
          <w:lang w:eastAsia="pl-PL"/>
        </w:rPr>
        <w:t xml:space="preserve">adres e-mail: </w:t>
      </w:r>
      <w:hyperlink r:id="rId7" w:history="1">
        <w:r w:rsidR="003E55B6" w:rsidRPr="00942FAA">
          <w:rPr>
            <w:rFonts w:ascii="Times New Roman" w:eastAsia="Times New Roman" w:hAnsi="Times New Roman" w:cs="Times New Roman"/>
            <w:sz w:val="24"/>
            <w:szCs w:val="24"/>
            <w:u w:val="single"/>
            <w:lang w:eastAsia="pl-PL"/>
          </w:rPr>
          <w:t>mariusz.bezpiecznie@wp.pl</w:t>
        </w:r>
      </w:hyperlink>
    </w:p>
    <w:p w:rsidR="003E55B6" w:rsidRPr="00942FAA" w:rsidRDefault="003E55B6" w:rsidP="003C72B5">
      <w:pPr>
        <w:shd w:val="clear" w:color="auto" w:fill="FFFFFF"/>
        <w:spacing w:before="100" w:beforeAutospacing="1" w:after="100" w:afterAutospacing="1" w:line="240" w:lineRule="auto"/>
        <w:jc w:val="both"/>
        <w:rPr>
          <w:rFonts w:ascii="Arial" w:hAnsi="Arial" w:cs="Arial"/>
          <w:sz w:val="20"/>
          <w:szCs w:val="20"/>
        </w:rPr>
      </w:pPr>
    </w:p>
    <w:p w:rsidR="009F25C5" w:rsidRPr="00942FAA" w:rsidRDefault="009F25C5" w:rsidP="003C72B5">
      <w:pPr>
        <w:shd w:val="clear" w:color="auto" w:fill="FFFFFF"/>
        <w:spacing w:before="100" w:beforeAutospacing="1" w:after="100" w:afterAutospacing="1" w:line="240" w:lineRule="auto"/>
        <w:jc w:val="both"/>
        <w:rPr>
          <w:rFonts w:ascii="Arial" w:eastAsia="Times New Roman" w:hAnsi="Arial" w:cs="Arial"/>
          <w:b/>
          <w:bCs/>
          <w:sz w:val="20"/>
          <w:szCs w:val="20"/>
          <w:lang w:eastAsia="pl-PL"/>
        </w:rPr>
      </w:pPr>
      <w:r w:rsidRPr="00942FAA">
        <w:rPr>
          <w:rFonts w:ascii="Arial" w:eastAsia="Times New Roman" w:hAnsi="Arial" w:cs="Arial"/>
          <w:b/>
          <w:bCs/>
          <w:sz w:val="20"/>
          <w:szCs w:val="20"/>
          <w:lang w:eastAsia="pl-PL"/>
        </w:rPr>
        <w:t>udostępniam infor</w:t>
      </w:r>
      <w:r w:rsidR="00A53D60" w:rsidRPr="00942FAA">
        <w:rPr>
          <w:rFonts w:ascii="Arial" w:eastAsia="Times New Roman" w:hAnsi="Arial" w:cs="Arial"/>
          <w:b/>
          <w:bCs/>
          <w:sz w:val="20"/>
          <w:szCs w:val="20"/>
          <w:lang w:eastAsia="pl-PL"/>
        </w:rPr>
        <w:t>mację publiczną w następującym z</w:t>
      </w:r>
      <w:r w:rsidRPr="00942FAA">
        <w:rPr>
          <w:rFonts w:ascii="Arial" w:eastAsia="Times New Roman" w:hAnsi="Arial" w:cs="Arial"/>
          <w:b/>
          <w:bCs/>
          <w:sz w:val="20"/>
          <w:szCs w:val="20"/>
          <w:lang w:eastAsia="pl-PL"/>
        </w:rPr>
        <w:t>akresie:</w:t>
      </w:r>
    </w:p>
    <w:p w:rsidR="003E55B6" w:rsidRPr="00942FAA" w:rsidRDefault="003E55B6" w:rsidP="003C72B5">
      <w:pPr>
        <w:shd w:val="clear" w:color="auto" w:fill="FFFFFF"/>
        <w:spacing w:before="100" w:beforeAutospacing="1" w:after="100" w:afterAutospacing="1" w:line="240" w:lineRule="auto"/>
        <w:jc w:val="both"/>
        <w:rPr>
          <w:rFonts w:ascii="Arial" w:eastAsia="Times New Roman" w:hAnsi="Arial" w:cs="Arial"/>
          <w:b/>
          <w:bCs/>
          <w:sz w:val="20"/>
          <w:szCs w:val="20"/>
          <w:lang w:eastAsia="pl-PL"/>
        </w:rPr>
      </w:pPr>
    </w:p>
    <w:p w:rsidR="003E55B6" w:rsidRPr="00942FAA" w:rsidRDefault="003E55B6" w:rsidP="003E55B6">
      <w:pPr>
        <w:pStyle w:val="Akapitzlist"/>
        <w:numPr>
          <w:ilvl w:val="0"/>
          <w:numId w:val="18"/>
        </w:num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Czy administrator posiada całość dokumentację z zakresu RODO?</w:t>
      </w:r>
    </w:p>
    <w:p w:rsidR="003E55B6" w:rsidRPr="00942FAA" w:rsidRDefault="003E55B6" w:rsidP="003E55B6">
      <w:pPr>
        <w:pStyle w:val="Akapitzlist"/>
        <w:spacing w:after="0" w:line="240" w:lineRule="auto"/>
        <w:ind w:left="900"/>
        <w:rPr>
          <w:rFonts w:ascii="Arial" w:eastAsia="Times New Roman" w:hAnsi="Arial" w:cs="Arial"/>
          <w:b/>
          <w:sz w:val="20"/>
          <w:szCs w:val="20"/>
          <w:lang w:eastAsia="pl-PL"/>
        </w:rPr>
      </w:pPr>
      <w:r w:rsidRPr="00942FAA">
        <w:rPr>
          <w:rFonts w:ascii="Arial" w:eastAsia="Times New Roman" w:hAnsi="Arial" w:cs="Arial"/>
          <w:b/>
          <w:sz w:val="20"/>
          <w:szCs w:val="20"/>
          <w:lang w:eastAsia="pl-PL"/>
        </w:rPr>
        <w:t>TAK</w:t>
      </w:r>
    </w:p>
    <w:p w:rsidR="003E55B6" w:rsidRPr="00942FAA" w:rsidRDefault="003E55B6" w:rsidP="003E55B6">
      <w:pPr>
        <w:spacing w:before="100" w:beforeAutospacing="1" w:after="100" w:afterAutospacing="1" w:line="240" w:lineRule="auto"/>
        <w:rPr>
          <w:rFonts w:ascii="Arial" w:eastAsia="Times New Roman" w:hAnsi="Arial" w:cs="Arial"/>
          <w:sz w:val="20"/>
          <w:szCs w:val="20"/>
          <w:lang w:eastAsia="pl-PL"/>
        </w:rPr>
      </w:pPr>
    </w:p>
    <w:p w:rsidR="003E55B6" w:rsidRPr="00942FAA" w:rsidRDefault="003E55B6" w:rsidP="003E55B6">
      <w:pPr>
        <w:pStyle w:val="Akapitzlist"/>
        <w:numPr>
          <w:ilvl w:val="0"/>
          <w:numId w:val="18"/>
        </w:num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Kiedy została opracowana analiza ryzyka?</w:t>
      </w:r>
    </w:p>
    <w:p w:rsidR="003E55B6" w:rsidRPr="00942FAA" w:rsidRDefault="003E55B6" w:rsidP="003E55B6">
      <w:pPr>
        <w:pStyle w:val="Akapitzlist"/>
        <w:spacing w:after="0" w:line="240" w:lineRule="auto"/>
        <w:ind w:left="900"/>
        <w:rPr>
          <w:rFonts w:ascii="Arial" w:eastAsia="Times New Roman" w:hAnsi="Arial" w:cs="Arial"/>
          <w:sz w:val="20"/>
          <w:szCs w:val="20"/>
          <w:lang w:eastAsia="pl-PL"/>
        </w:rPr>
      </w:pPr>
    </w:p>
    <w:p w:rsidR="003E55B6" w:rsidRPr="00942FAA" w:rsidRDefault="003E55B6" w:rsidP="00B32BF0">
      <w:pPr>
        <w:pStyle w:val="Akapitzlist"/>
        <w:spacing w:after="0" w:line="240" w:lineRule="auto"/>
        <w:ind w:left="900"/>
        <w:rPr>
          <w:rFonts w:ascii="Arial" w:eastAsia="Times New Roman" w:hAnsi="Arial" w:cs="Arial"/>
          <w:b/>
          <w:sz w:val="20"/>
          <w:szCs w:val="20"/>
          <w:lang w:eastAsia="pl-PL"/>
        </w:rPr>
      </w:pPr>
      <w:r w:rsidRPr="00942FAA">
        <w:rPr>
          <w:rFonts w:ascii="Arial" w:eastAsia="Times New Roman" w:hAnsi="Arial" w:cs="Arial"/>
          <w:b/>
          <w:sz w:val="20"/>
          <w:szCs w:val="20"/>
          <w:lang w:eastAsia="pl-PL"/>
        </w:rPr>
        <w:t>25.05.2018r.</w:t>
      </w:r>
    </w:p>
    <w:p w:rsidR="00B32BF0" w:rsidRPr="00942FAA" w:rsidRDefault="00B32BF0" w:rsidP="00B32BF0">
      <w:pPr>
        <w:pStyle w:val="Akapitzlist"/>
        <w:spacing w:after="0" w:line="240" w:lineRule="auto"/>
        <w:ind w:left="900"/>
        <w:rPr>
          <w:rFonts w:ascii="Arial" w:eastAsia="Times New Roman" w:hAnsi="Arial" w:cs="Arial"/>
          <w:b/>
          <w:sz w:val="20"/>
          <w:szCs w:val="20"/>
          <w:lang w:eastAsia="pl-PL"/>
        </w:rPr>
      </w:pPr>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 xml:space="preserve">C)     </w:t>
      </w:r>
      <w:r w:rsidRPr="00942FAA">
        <w:rPr>
          <w:rFonts w:ascii="Arial" w:eastAsia="Times New Roman" w:hAnsi="Arial" w:cs="Arial"/>
          <w:b/>
          <w:bCs/>
          <w:sz w:val="20"/>
          <w:szCs w:val="20"/>
          <w:u w:val="single"/>
          <w:lang w:eastAsia="pl-PL"/>
        </w:rPr>
        <w:t>Kiedy została opracowany Rejestr Czynności Przetwarzania?</w:t>
      </w:r>
    </w:p>
    <w:p w:rsidR="003E55B6" w:rsidRPr="00942FAA" w:rsidRDefault="003E55B6" w:rsidP="003E55B6">
      <w:pPr>
        <w:spacing w:after="0" w:line="240" w:lineRule="auto"/>
        <w:rPr>
          <w:rFonts w:ascii="Arial" w:eastAsia="Times New Roman" w:hAnsi="Arial" w:cs="Arial"/>
          <w:sz w:val="20"/>
          <w:szCs w:val="20"/>
          <w:lang w:eastAsia="pl-PL"/>
        </w:rPr>
      </w:pPr>
    </w:p>
    <w:p w:rsidR="003E55B6" w:rsidRPr="00942FAA" w:rsidRDefault="003E55B6" w:rsidP="007B3963">
      <w:pPr>
        <w:pStyle w:val="Akapitzlist"/>
        <w:spacing w:after="0" w:line="240" w:lineRule="auto"/>
        <w:ind w:left="900"/>
        <w:rPr>
          <w:rFonts w:ascii="Arial" w:eastAsia="Times New Roman" w:hAnsi="Arial" w:cs="Arial"/>
          <w:sz w:val="20"/>
          <w:szCs w:val="20"/>
          <w:lang w:eastAsia="pl-PL"/>
        </w:rPr>
      </w:pPr>
      <w:r w:rsidRPr="00942FAA">
        <w:rPr>
          <w:rFonts w:ascii="Arial" w:eastAsia="Times New Roman" w:hAnsi="Arial" w:cs="Arial"/>
          <w:b/>
          <w:sz w:val="20"/>
          <w:szCs w:val="20"/>
          <w:lang w:eastAsia="pl-PL"/>
        </w:rPr>
        <w:t>25.05.2018r</w:t>
      </w:r>
      <w:r w:rsidRPr="00942FAA">
        <w:rPr>
          <w:rFonts w:ascii="Arial" w:eastAsia="Times New Roman" w:hAnsi="Arial" w:cs="Arial"/>
          <w:sz w:val="20"/>
          <w:szCs w:val="20"/>
          <w:lang w:eastAsia="pl-PL"/>
        </w:rPr>
        <w:t>.</w:t>
      </w:r>
    </w:p>
    <w:p w:rsidR="007B3963" w:rsidRPr="00942FAA" w:rsidRDefault="007B3963" w:rsidP="007B3963">
      <w:pPr>
        <w:spacing w:after="0" w:line="240" w:lineRule="auto"/>
        <w:rPr>
          <w:rFonts w:ascii="Arial" w:eastAsia="Times New Roman" w:hAnsi="Arial" w:cs="Arial"/>
          <w:sz w:val="20"/>
          <w:szCs w:val="20"/>
          <w:lang w:eastAsia="pl-PL"/>
        </w:rPr>
      </w:pPr>
    </w:p>
    <w:p w:rsidR="007B3963" w:rsidRPr="00942FAA" w:rsidRDefault="007B3963" w:rsidP="007B3963">
      <w:pPr>
        <w:spacing w:after="0" w:line="240" w:lineRule="auto"/>
        <w:rPr>
          <w:rFonts w:ascii="Arial" w:eastAsia="Times New Roman" w:hAnsi="Arial" w:cs="Arial"/>
          <w:sz w:val="20"/>
          <w:szCs w:val="20"/>
          <w:lang w:eastAsia="pl-PL"/>
        </w:rPr>
      </w:pPr>
    </w:p>
    <w:p w:rsidR="007B3963" w:rsidRPr="00942FAA" w:rsidRDefault="007B3963" w:rsidP="007B3963">
      <w:pPr>
        <w:spacing w:after="0" w:line="240" w:lineRule="auto"/>
        <w:rPr>
          <w:rFonts w:ascii="Arial" w:eastAsia="Times New Roman" w:hAnsi="Arial" w:cs="Arial"/>
          <w:sz w:val="20"/>
          <w:szCs w:val="20"/>
          <w:lang w:eastAsia="pl-PL"/>
        </w:rPr>
      </w:pPr>
    </w:p>
    <w:p w:rsidR="003E55B6" w:rsidRPr="00942FAA" w:rsidRDefault="003E55B6" w:rsidP="003E55B6">
      <w:pPr>
        <w:spacing w:after="0" w:line="240" w:lineRule="auto"/>
        <w:rPr>
          <w:rFonts w:ascii="Arial" w:eastAsia="Times New Roman" w:hAnsi="Arial" w:cs="Arial"/>
          <w:b/>
          <w:bCs/>
          <w:sz w:val="20"/>
          <w:szCs w:val="20"/>
          <w:u w:val="single"/>
          <w:lang w:eastAsia="pl-PL"/>
        </w:rPr>
      </w:pPr>
      <w:r w:rsidRPr="00942FAA">
        <w:rPr>
          <w:rFonts w:ascii="Arial" w:eastAsia="Times New Roman" w:hAnsi="Arial" w:cs="Arial"/>
          <w:sz w:val="20"/>
          <w:szCs w:val="20"/>
          <w:lang w:eastAsia="pl-PL"/>
        </w:rPr>
        <w:t xml:space="preserve">D)    </w:t>
      </w:r>
      <w:r w:rsidRPr="00942FAA">
        <w:rPr>
          <w:rFonts w:ascii="Arial" w:eastAsia="Times New Roman" w:hAnsi="Arial" w:cs="Arial"/>
          <w:b/>
          <w:bCs/>
          <w:sz w:val="20"/>
          <w:szCs w:val="20"/>
          <w:u w:val="single"/>
          <w:lang w:eastAsia="pl-PL"/>
        </w:rPr>
        <w:t>Proszę o przesłanie analizy ryzyka i rejestru czynności przetwarzania.</w:t>
      </w:r>
    </w:p>
    <w:p w:rsidR="00B32BF0" w:rsidRPr="00942FAA" w:rsidRDefault="00B32BF0" w:rsidP="003E55B6">
      <w:pPr>
        <w:spacing w:after="0" w:line="240" w:lineRule="auto"/>
        <w:rPr>
          <w:rFonts w:ascii="Arial" w:eastAsia="Times New Roman" w:hAnsi="Arial" w:cs="Arial"/>
          <w:b/>
          <w:bCs/>
          <w:sz w:val="20"/>
          <w:szCs w:val="20"/>
          <w:u w:val="single"/>
          <w:lang w:eastAsia="pl-PL"/>
        </w:rPr>
      </w:pPr>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E) Proszę o przesłanie Polityki Bezpieczeństwa?</w:t>
      </w:r>
    </w:p>
    <w:p w:rsidR="003E55B6" w:rsidRPr="00942FAA" w:rsidRDefault="003E55B6" w:rsidP="003E55B6">
      <w:pPr>
        <w:spacing w:before="100" w:beforeAutospacing="1" w:after="100" w:afterAutospacing="1"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 Wyżej wskazane dokumenty są dokumentami wewnętrznymi i nie podlegają udostępnieniu</w:t>
      </w:r>
    </w:p>
    <w:p w:rsidR="003E55B6" w:rsidRPr="00942FAA" w:rsidRDefault="003E55B6" w:rsidP="003E55B6">
      <w:pPr>
        <w:spacing w:before="100" w:beforeAutospacing="1" w:after="100" w:afterAutospacing="1"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Uzasadnienie:</w:t>
      </w:r>
    </w:p>
    <w:p w:rsidR="003E55B6" w:rsidRPr="00942FAA" w:rsidRDefault="007B3963" w:rsidP="003E55B6">
      <w:pPr>
        <w:spacing w:after="0" w:line="240" w:lineRule="auto"/>
        <w:jc w:val="both"/>
        <w:rPr>
          <w:rFonts w:ascii="Arial" w:eastAsia="Times New Roman" w:hAnsi="Arial" w:cs="Arial"/>
          <w:sz w:val="20"/>
          <w:szCs w:val="20"/>
          <w:lang w:eastAsia="pl-PL"/>
        </w:rPr>
      </w:pPr>
      <w:r w:rsidRPr="00942FAA">
        <w:rPr>
          <w:rFonts w:ascii="Arial" w:eastAsia="Times New Roman" w:hAnsi="Arial" w:cs="Arial"/>
          <w:sz w:val="20"/>
          <w:szCs w:val="20"/>
          <w:lang w:eastAsia="pl-PL"/>
        </w:rPr>
        <w:t>Polityka ochrony danych</w:t>
      </w:r>
      <w:r w:rsidR="003E55B6" w:rsidRPr="00942FAA">
        <w:rPr>
          <w:rFonts w:ascii="Arial" w:eastAsia="Times New Roman" w:hAnsi="Arial" w:cs="Arial"/>
          <w:sz w:val="20"/>
          <w:szCs w:val="20"/>
          <w:lang w:eastAsia="pl-PL"/>
        </w:rPr>
        <w:t>, Analizy ryzyka, Rejestr Czynności przetwarzania oraz pozostałe dokumenty zostały przez administratora opracowane i wdrożone.</w:t>
      </w:r>
    </w:p>
    <w:p w:rsidR="007B3963" w:rsidRPr="00942FAA" w:rsidRDefault="003E55B6" w:rsidP="003E55B6">
      <w:pPr>
        <w:jc w:val="both"/>
        <w:rPr>
          <w:rFonts w:ascii="Arial" w:eastAsia="Times New Roman" w:hAnsi="Arial" w:cs="Arial"/>
          <w:bCs/>
          <w:sz w:val="20"/>
          <w:szCs w:val="20"/>
          <w:lang w:eastAsia="pl-PL"/>
        </w:rPr>
      </w:pPr>
      <w:r w:rsidRPr="00942FAA">
        <w:rPr>
          <w:rFonts w:ascii="Arial" w:eastAsia="Times New Roman" w:hAnsi="Arial" w:cs="Arial"/>
          <w:b/>
          <w:bCs/>
          <w:sz w:val="20"/>
          <w:szCs w:val="20"/>
          <w:u w:val="single"/>
          <w:lang w:eastAsia="pl-PL"/>
        </w:rPr>
        <w:t>Dokumentacja z zakresu ochrony danych to dokumenty wewnętrzne, które powinny być udostępniane jedynie ograniczonemu kręgowi osób</w:t>
      </w:r>
      <w:r w:rsidRPr="00942FAA">
        <w:rPr>
          <w:rFonts w:ascii="Arial" w:eastAsia="Times New Roman" w:hAnsi="Arial" w:cs="Arial"/>
          <w:bCs/>
          <w:sz w:val="20"/>
          <w:szCs w:val="20"/>
          <w:lang w:eastAsia="pl-PL"/>
        </w:rPr>
        <w:t>.</w:t>
      </w:r>
      <w:r w:rsidRPr="00942FAA">
        <w:rPr>
          <w:rFonts w:ascii="Arial" w:eastAsia="Times New Roman" w:hAnsi="Arial" w:cs="Arial"/>
          <w:sz w:val="20"/>
          <w:szCs w:val="20"/>
          <w:lang w:eastAsia="pl-PL"/>
        </w:rPr>
        <w:t xml:space="preserve"> Dokumentacja jest opracowywana w związku z koniecznością wypełnienia obowiązku w zakresie udokumentowania stosowanych przez administratora danych środków technicznych i organizacyjnych, mających na celu zapewnienie ochrony przetwarzanym danym przed ich udostępnieniem osobom nieupoważnionym, zabraniem </w:t>
      </w:r>
      <w:r w:rsidRPr="00942FAA">
        <w:rPr>
          <w:rFonts w:ascii="Arial" w:eastAsia="Times New Roman" w:hAnsi="Arial" w:cs="Arial"/>
          <w:sz w:val="20"/>
          <w:szCs w:val="20"/>
          <w:lang w:eastAsia="pl-PL"/>
        </w:rPr>
        <w:lastRenderedPageBreak/>
        <w:t>przez osobę nieuprawnioną, przetwarzaniem z naruszeniem ustawy oraz zmianą, utratą, uszkodzeniem lub zniszczeniem. W Polityce należy zamieścić m.in. wykaz zabezpieczeń fizycznych i technicznych, miejsc, gdzie dane są przetwarzane oraz programów zastosowanych do przetwarzania danych osobowych. Udostępnianie na zewnątrz takich informacji może osłabić ich skuteczność przez co zagraża właściwej ochronie danych osobowych. Zapoznanie osób trzecich ze szczegółami rozwiązań w zakresie bezpieczeństwa danych i architekturą systemów zastosowanych do ich przetwarzania może ułatwić przestępcom komputerowym ingerencję w te systemy (np. zatrzymania pracy lub niekontrolowaną modyfikację systemu, przejęcie, zniekształcenie lub usunięcie danych w nim zawartych) poprzez ominięcie zastosowanych zabezpieczeń lub ich „złamanie”. Polityka bezpieczeństwa powinna być zatem dokumentem o charakterze wewnętrznym, a </w:t>
      </w:r>
      <w:r w:rsidRPr="00942FAA">
        <w:rPr>
          <w:rFonts w:ascii="Arial" w:eastAsia="Times New Roman" w:hAnsi="Arial" w:cs="Arial"/>
          <w:bCs/>
          <w:sz w:val="20"/>
          <w:szCs w:val="20"/>
          <w:lang w:eastAsia="pl-PL"/>
        </w:rPr>
        <w:t>osoby, które dysponują wiedzą dotyczącą sposobów zabezpieczenia danych, są zobowiązane te informacje zachować w tajemnicy.</w:t>
      </w:r>
    </w:p>
    <w:p w:rsidR="003E55B6" w:rsidRPr="00942FAA" w:rsidRDefault="003E55B6" w:rsidP="003E55B6">
      <w:pPr>
        <w:jc w:val="both"/>
        <w:rPr>
          <w:rFonts w:ascii="Arial" w:eastAsia="Times New Roman" w:hAnsi="Arial" w:cs="Arial"/>
          <w:bCs/>
          <w:sz w:val="20"/>
          <w:szCs w:val="20"/>
          <w:lang w:eastAsia="pl-PL"/>
        </w:rPr>
      </w:pPr>
      <w:r w:rsidRPr="00942FAA">
        <w:rPr>
          <w:rFonts w:ascii="Arial" w:eastAsia="Times New Roman" w:hAnsi="Arial" w:cs="Arial"/>
          <w:sz w:val="20"/>
          <w:szCs w:val="20"/>
          <w:lang w:eastAsia="pl-PL"/>
        </w:rPr>
        <w:t>Na przykład informacje dotyczące procedury rozpoczęcia, zawieszenia i zakończenia pracy przeznaczone dla użytkowników systemu powinny być udostępniane wszystkim użytkownikom, zaś procedury tworzenia kopii zapasowych zbiorów danych oraz programów i narzędzi programowych służących do ich przetwarzania powinny być udostępniane tylko administratorom systemów odpowiedzialnym za ich wykonywanie. Podsumowując, należy przyjąć zasadę, że</w:t>
      </w:r>
      <w:r w:rsidRPr="00942FAA">
        <w:rPr>
          <w:rFonts w:ascii="Arial" w:eastAsia="Times New Roman" w:hAnsi="Arial" w:cs="Arial"/>
          <w:bCs/>
          <w:sz w:val="20"/>
          <w:szCs w:val="20"/>
          <w:lang w:eastAsia="pl-PL"/>
        </w:rPr>
        <w:t xml:space="preserve"> dokumenty  </w:t>
      </w:r>
      <w:proofErr w:type="spellStart"/>
      <w:r w:rsidRPr="00942FAA">
        <w:rPr>
          <w:rFonts w:ascii="Arial" w:eastAsia="Times New Roman" w:hAnsi="Arial" w:cs="Arial"/>
          <w:bCs/>
          <w:sz w:val="20"/>
          <w:szCs w:val="20"/>
          <w:lang w:eastAsia="pl-PL"/>
        </w:rPr>
        <w:t>dt</w:t>
      </w:r>
      <w:proofErr w:type="spellEnd"/>
      <w:r w:rsidRPr="00942FAA">
        <w:rPr>
          <w:rFonts w:ascii="Arial" w:eastAsia="Times New Roman" w:hAnsi="Arial" w:cs="Arial"/>
          <w:bCs/>
          <w:sz w:val="20"/>
          <w:szCs w:val="20"/>
          <w:lang w:eastAsia="pl-PL"/>
        </w:rPr>
        <w:t xml:space="preserve">. ochrony danych należy traktować jako dokumenty wewnętrzne udostępniane jedynie ograniczonemu kręgowi osób, </w:t>
      </w:r>
      <w:r w:rsidRPr="00942FAA">
        <w:rPr>
          <w:rFonts w:ascii="Arial" w:eastAsia="Times New Roman" w:hAnsi="Arial" w:cs="Arial"/>
          <w:sz w:val="20"/>
          <w:szCs w:val="20"/>
          <w:lang w:eastAsia="pl-PL"/>
        </w:rPr>
        <w:t>np. tylko tym osobom, którym są niezbędne w związku z powierzonymi im zadaniami.</w:t>
      </w:r>
    </w:p>
    <w:p w:rsidR="003E55B6" w:rsidRPr="00942FAA" w:rsidRDefault="003E55B6" w:rsidP="003E55B6">
      <w:pPr>
        <w:jc w:val="both"/>
        <w:rPr>
          <w:rFonts w:ascii="Arial" w:eastAsia="Times New Roman" w:hAnsi="Arial" w:cs="Arial"/>
          <w:b/>
          <w:bCs/>
          <w:sz w:val="20"/>
          <w:szCs w:val="20"/>
          <w:lang w:eastAsia="pl-PL"/>
        </w:rPr>
      </w:pPr>
      <w:r w:rsidRPr="00942FAA">
        <w:rPr>
          <w:rFonts w:ascii="Arial" w:eastAsia="Times New Roman" w:hAnsi="Arial" w:cs="Arial"/>
          <w:b/>
          <w:bCs/>
          <w:sz w:val="20"/>
          <w:szCs w:val="20"/>
          <w:lang w:eastAsia="pl-PL"/>
        </w:rPr>
        <w:t>Zalecenia zawarte w normie ISO/IEC 27002:2013</w:t>
      </w:r>
    </w:p>
    <w:p w:rsidR="003E55B6" w:rsidRPr="00942FAA" w:rsidRDefault="003E55B6" w:rsidP="003E55B6">
      <w:pPr>
        <w:jc w:val="both"/>
        <w:rPr>
          <w:rFonts w:ascii="Arial" w:eastAsia="Times New Roman" w:hAnsi="Arial" w:cs="Arial"/>
          <w:sz w:val="20"/>
          <w:szCs w:val="20"/>
          <w:lang w:eastAsia="pl-PL"/>
        </w:rPr>
      </w:pPr>
      <w:r w:rsidRPr="00942FAA">
        <w:rPr>
          <w:rFonts w:ascii="Arial" w:eastAsia="Times New Roman" w:hAnsi="Arial" w:cs="Arial"/>
          <w:sz w:val="20"/>
          <w:szCs w:val="20"/>
          <w:lang w:eastAsia="pl-PL"/>
        </w:rPr>
        <w:t xml:space="preserve">W opinii GIODO ( obecnie UODO), warto zwrócić uwagę na to, że przyjęta wyżej zasada dotycząca udostępniania dokumentów zawierających informacje o stosowanych środkach i procedurach bezpieczeństwa jest spójna z zaleceniami normy ISO/IEC 27002:2013 zatytułowanej „Technika informatyczna – Techniki bezpieczeństwa – Praktyczne zasady zabezpieczania informacji”. W normie tej zaleca się, aby polityka bezpieczeństwa na najwyższym poziomie zawierała: definicję bezpieczeństwa informacji, celów i zasad kierowania wszystkimi działaniami związanymi z bezpieczeństwem informacji; ogólną i szczegółową odpowiedzialność w zakresie zarządzania bezpieczeństwem informacji przypisaną do określonych stanowisk; jak również procesy obsługi odstępstw i wyjątków. Zaleca się ponadto, aby na niższym poziomie politykę bezpieczeństwa informacji wspierały różne polityki tematyczne odpowiednio dostosowane do specyfiki poszczególnych operacji przetwarzania. W normie tej zaleca się, aby polityki bezpieczeństwa udostępnione były pracownikom organizacji oraz </w:t>
      </w:r>
      <w:r w:rsidRPr="00942FAA">
        <w:rPr>
          <w:rFonts w:ascii="Arial" w:eastAsia="Times New Roman" w:hAnsi="Arial" w:cs="Arial"/>
          <w:bCs/>
          <w:sz w:val="20"/>
          <w:szCs w:val="20"/>
          <w:lang w:eastAsia="pl-PL"/>
        </w:rPr>
        <w:t>odpowiednim</w:t>
      </w:r>
      <w:r w:rsidRPr="00942FAA">
        <w:rPr>
          <w:rFonts w:ascii="Arial" w:eastAsia="Times New Roman" w:hAnsi="Arial" w:cs="Arial"/>
          <w:sz w:val="20"/>
          <w:szCs w:val="20"/>
          <w:lang w:eastAsia="pl-PL"/>
        </w:rPr>
        <w:t xml:space="preserve"> podmiotom zewnętrznym (np. podmiotom z którymi organizacja współpracuje i w związku z tym udostępnia jej niektóre funkcje systemu przetwarzania informacji). W odniesieniu do polityk, które przekazywane są na zewnątrz organizacji wymaga się zachowania ostrożności, aby nie ujawniać w nich informacji poufnych, w tym takich jak rodzaj i konfiguracja stosowanych zabezpieczeń, za których administrowanie i monitorowanie odpowiedzialny jest administrator danego systemu.</w:t>
      </w:r>
    </w:p>
    <w:p w:rsidR="003E55B6" w:rsidRPr="00942FAA" w:rsidRDefault="003E55B6" w:rsidP="003E55B6">
      <w:pPr>
        <w:jc w:val="both"/>
        <w:rPr>
          <w:rFonts w:ascii="Arial" w:eastAsia="Times New Roman" w:hAnsi="Arial" w:cs="Arial"/>
          <w:sz w:val="20"/>
          <w:szCs w:val="20"/>
          <w:lang w:eastAsia="pl-PL"/>
        </w:rPr>
      </w:pPr>
      <w:r w:rsidRPr="00942FAA">
        <w:rPr>
          <w:rFonts w:ascii="Arial" w:eastAsia="Times New Roman" w:hAnsi="Arial" w:cs="Arial"/>
          <w:sz w:val="20"/>
          <w:szCs w:val="20"/>
          <w:lang w:eastAsia="pl-PL"/>
        </w:rPr>
        <w:t xml:space="preserve">Przypadki żądania udostępnienia Polityki bezpieczeństwa na podstawie ustawy o dostępie do informacji publicznej były przedmiotem orzeczeń sądów administracyjnych. W wyroku z 8 grudnia 2005 r. (sygn. akt II SA/WA 1539/05, publik. </w:t>
      </w:r>
      <w:proofErr w:type="spellStart"/>
      <w:r w:rsidRPr="00942FAA">
        <w:rPr>
          <w:rFonts w:ascii="Arial" w:eastAsia="Times New Roman" w:hAnsi="Arial" w:cs="Arial"/>
          <w:sz w:val="20"/>
          <w:szCs w:val="20"/>
          <w:lang w:eastAsia="pl-PL"/>
        </w:rPr>
        <w:t>LexPolonica</w:t>
      </w:r>
      <w:proofErr w:type="spellEnd"/>
      <w:r w:rsidRPr="00942FAA">
        <w:rPr>
          <w:rFonts w:ascii="Arial" w:eastAsia="Times New Roman" w:hAnsi="Arial" w:cs="Arial"/>
          <w:sz w:val="20"/>
          <w:szCs w:val="20"/>
          <w:lang w:eastAsia="pl-PL"/>
        </w:rPr>
        <w:t xml:space="preserve">, „Rzeczpospolita” 2005, nr 289, s. C5.), Wojewódzki Sąd Administracyjny w Warszawie wskazał, że biorąc pod uwagę wymaganą przepisami prawa zawartość polityki bezpieczeństwa nie powinna być ona udostępniana publicznie. W ocenie WSA, elementy polityki bezpieczeństwa mają charakter informacji niejawnych i w związku z tym ich udostępnienie podlega ograniczeniu, zgodnie z art. 5 ust. 1 ustawy o dostępie do informacji publicznej. W wyroku z 26 października 2015 r. (sygn. akt </w:t>
      </w:r>
      <w:hyperlink r:id="rId8" w:history="1">
        <w:r w:rsidRPr="00942FAA">
          <w:rPr>
            <w:rFonts w:ascii="Arial" w:eastAsia="Times New Roman" w:hAnsi="Arial" w:cs="Arial"/>
            <w:sz w:val="20"/>
            <w:szCs w:val="20"/>
            <w:lang w:eastAsia="pl-PL"/>
          </w:rPr>
          <w:t>II SA/</w:t>
        </w:r>
        <w:proofErr w:type="spellStart"/>
        <w:r w:rsidRPr="00942FAA">
          <w:rPr>
            <w:rFonts w:ascii="Arial" w:eastAsia="Times New Roman" w:hAnsi="Arial" w:cs="Arial"/>
            <w:sz w:val="20"/>
            <w:szCs w:val="20"/>
            <w:lang w:eastAsia="pl-PL"/>
          </w:rPr>
          <w:t>Wa</w:t>
        </w:r>
        <w:proofErr w:type="spellEnd"/>
        <w:r w:rsidRPr="00942FAA">
          <w:rPr>
            <w:rFonts w:ascii="Arial" w:eastAsia="Times New Roman" w:hAnsi="Arial" w:cs="Arial"/>
            <w:sz w:val="20"/>
            <w:szCs w:val="20"/>
            <w:lang w:eastAsia="pl-PL"/>
          </w:rPr>
          <w:t xml:space="preserve"> 1135/15</w:t>
        </w:r>
      </w:hyperlink>
      <w:r w:rsidRPr="00942FAA">
        <w:rPr>
          <w:rFonts w:ascii="Arial" w:eastAsia="Times New Roman" w:hAnsi="Arial" w:cs="Arial"/>
          <w:sz w:val="20"/>
          <w:szCs w:val="20"/>
          <w:lang w:eastAsia="pl-PL"/>
        </w:rPr>
        <w:t xml:space="preserve">) w odniesieniu do innego wniosku o udostępnienie informacji publicznej Sąd wskazał, że „dokument Polityka Bezpieczeństwa Systemu Informatycznego PESEL-SAD wersja [...] podlega szczególnej ochronie, jako że jego ujawnienie może mieć szkodliwy wpływ na wykonywanie zadań m.in. w zakresie właśnie bezpieczeństwa publicznego, czy wymiaru sprawiedliwości. (…) nieuprawniony dostęp do żądanego dokumentu, mógłby nieść ze sobą zagrożenie dla praw i wolności obywateli, ich bowiem dane </w:t>
      </w:r>
      <w:r w:rsidRPr="00942FAA">
        <w:rPr>
          <w:rFonts w:ascii="Arial" w:eastAsia="Times New Roman" w:hAnsi="Arial" w:cs="Arial"/>
          <w:sz w:val="20"/>
          <w:szCs w:val="20"/>
          <w:lang w:eastAsia="pl-PL"/>
        </w:rPr>
        <w:lastRenderedPageBreak/>
        <w:t>osobowe w tym systemie, którego dotyczy dokument, są przetwarzane w ramach wykonywania ustawowych zadań”.</w:t>
      </w:r>
    </w:p>
    <w:p w:rsidR="003E55B6" w:rsidRPr="00942FAA" w:rsidRDefault="003E55B6" w:rsidP="003E55B6">
      <w:pPr>
        <w:jc w:val="both"/>
        <w:rPr>
          <w:rFonts w:ascii="Arial" w:hAnsi="Arial" w:cs="Arial"/>
          <w:sz w:val="20"/>
          <w:szCs w:val="20"/>
        </w:rPr>
      </w:pPr>
      <w:r w:rsidRPr="00942FAA">
        <w:rPr>
          <w:rFonts w:ascii="Arial" w:hAnsi="Arial" w:cs="Arial"/>
          <w:sz w:val="20"/>
          <w:szCs w:val="20"/>
        </w:rPr>
        <w:t xml:space="preserve">Rejestry czynności przetwarzania i rejestry kategorii czynności przetwarzania, o udostępnienie których wnosił skarżący, stanowią natomiast dokumentację wewnętrzną wspomagającą pracę administratora i inspektora ochrony danych w zakresie wdrażania odpowiednich środków technicznych i organizacyjnych, tak aby przetwarzanie odbywało się zgodnie z przepisami rozporządzenia oraz gwarantowało realizację zasady </w:t>
      </w:r>
      <w:proofErr w:type="spellStart"/>
      <w:r w:rsidRPr="00942FAA">
        <w:rPr>
          <w:rFonts w:ascii="Arial" w:hAnsi="Arial" w:cs="Arial"/>
          <w:sz w:val="20"/>
          <w:szCs w:val="20"/>
        </w:rPr>
        <w:t>rozliczalności</w:t>
      </w:r>
      <w:proofErr w:type="spellEnd"/>
      <w:r w:rsidRPr="00942FAA">
        <w:rPr>
          <w:rFonts w:ascii="Arial" w:hAnsi="Arial" w:cs="Arial"/>
          <w:sz w:val="20"/>
          <w:szCs w:val="20"/>
        </w:rPr>
        <w:t xml:space="preserve"> przed organem nadzoru. Z uwagi na fakt, że powyższe rejestry zawierają ogólny opis technicznych i organizacyjnych środków bezpieczeństwa, nie podlegają ujawnianiu i powszechnemu dostępowi. Powyższy pogląd wyraził również w komentarzu do rozporządzenia dr Paweł </w:t>
      </w:r>
      <w:proofErr w:type="spellStart"/>
      <w:r w:rsidRPr="00942FAA">
        <w:rPr>
          <w:rFonts w:ascii="Arial" w:hAnsi="Arial" w:cs="Arial"/>
          <w:sz w:val="20"/>
          <w:szCs w:val="20"/>
        </w:rPr>
        <w:t>Fajgielski</w:t>
      </w:r>
      <w:proofErr w:type="spellEnd"/>
      <w:r w:rsidRPr="00942FAA">
        <w:rPr>
          <w:rFonts w:ascii="Arial" w:hAnsi="Arial" w:cs="Arial"/>
          <w:sz w:val="20"/>
          <w:szCs w:val="20"/>
        </w:rPr>
        <w:t xml:space="preserve">, według którego rejestr czynności przetwarzania, w odróżnieniu od rejestru zbiorów (prowadzonego przez organ nadzorczy oraz przez administratora bezpieczeństwa informacji na podstawie u.o.d.o.1997), nie ma charakteru jawnego i powszechnie dostępnego, a charakter wewnętrzny. </w:t>
      </w:r>
      <w:r w:rsidRPr="00942FAA">
        <w:rPr>
          <w:rFonts w:ascii="Arial" w:hAnsi="Arial" w:cs="Arial"/>
          <w:b/>
          <w:sz w:val="20"/>
          <w:szCs w:val="20"/>
          <w:u w:val="single"/>
        </w:rPr>
        <w:t>Oznacza to, że rejestr czynności przetwarzania nie powinien być publikowany na stronach internetowych administratora ani udostępniany na żądanie zainteresowanych osób, bowiem przepis nakazuje jedynie udostępnianie rejestru organowi nadzorczemu</w:t>
      </w:r>
      <w:r w:rsidRPr="00942FAA">
        <w:rPr>
          <w:rFonts w:ascii="Arial" w:hAnsi="Arial" w:cs="Arial"/>
          <w:sz w:val="20"/>
          <w:szCs w:val="20"/>
        </w:rPr>
        <w:t xml:space="preserve">. </w:t>
      </w:r>
      <w:r w:rsidRPr="00942FAA">
        <w:rPr>
          <w:rFonts w:ascii="Arial" w:hAnsi="Arial" w:cs="Arial"/>
          <w:b/>
          <w:sz w:val="20"/>
          <w:szCs w:val="20"/>
          <w:u w:val="single"/>
        </w:rPr>
        <w:t>Brak jawności rejestru wynika m.in. z treści informacji w nim zawartych, które wymagają ochrony przed ujawnieniem osobom nieuprawnionym. Dotyczy to przede wszystkim informacji na temat zastosowanych zabezpieczeń, które powinny być objęte tajemnicą</w:t>
      </w:r>
      <w:r w:rsidRPr="00942FAA">
        <w:rPr>
          <w:rFonts w:ascii="Arial" w:hAnsi="Arial" w:cs="Arial"/>
          <w:sz w:val="20"/>
          <w:szCs w:val="20"/>
        </w:rPr>
        <w:t xml:space="preserve"> (Paweł </w:t>
      </w:r>
      <w:proofErr w:type="spellStart"/>
      <w:r w:rsidRPr="00942FAA">
        <w:rPr>
          <w:rFonts w:ascii="Arial" w:hAnsi="Arial" w:cs="Arial"/>
          <w:sz w:val="20"/>
          <w:szCs w:val="20"/>
        </w:rPr>
        <w:t>Fajgielski</w:t>
      </w:r>
      <w:proofErr w:type="spellEnd"/>
      <w:r w:rsidRPr="00942FAA">
        <w:rPr>
          <w:rFonts w:ascii="Arial" w:hAnsi="Arial" w:cs="Arial"/>
          <w:sz w:val="20"/>
          <w:szCs w:val="20"/>
        </w:rPr>
        <w:t xml:space="preserve">, Komentarz: Ogólne rozporządzenie o ochronie danych osobowych, Ustawa o ochronie danych osobowych. </w:t>
      </w:r>
      <w:proofErr w:type="spellStart"/>
      <w:r w:rsidRPr="00942FAA">
        <w:rPr>
          <w:rFonts w:ascii="Arial" w:hAnsi="Arial" w:cs="Arial"/>
          <w:sz w:val="20"/>
          <w:szCs w:val="20"/>
        </w:rPr>
        <w:t>Wolters</w:t>
      </w:r>
      <w:proofErr w:type="spellEnd"/>
      <w:r w:rsidRPr="00942FAA">
        <w:rPr>
          <w:rFonts w:ascii="Arial" w:hAnsi="Arial" w:cs="Arial"/>
          <w:sz w:val="20"/>
          <w:szCs w:val="20"/>
        </w:rPr>
        <w:t xml:space="preserve"> </w:t>
      </w:r>
      <w:proofErr w:type="spellStart"/>
      <w:r w:rsidRPr="00942FAA">
        <w:rPr>
          <w:rFonts w:ascii="Arial" w:hAnsi="Arial" w:cs="Arial"/>
          <w:sz w:val="20"/>
          <w:szCs w:val="20"/>
        </w:rPr>
        <w:t>Kluwer</w:t>
      </w:r>
      <w:proofErr w:type="spellEnd"/>
      <w:r w:rsidRPr="00942FAA">
        <w:rPr>
          <w:rFonts w:ascii="Arial" w:hAnsi="Arial" w:cs="Arial"/>
          <w:sz w:val="20"/>
          <w:szCs w:val="20"/>
        </w:rPr>
        <w:t xml:space="preserve"> Polska Sp. z o.o. 2018). </w:t>
      </w:r>
      <w:r w:rsidRPr="00942FAA">
        <w:rPr>
          <w:rFonts w:ascii="Arial" w:hAnsi="Arial" w:cs="Arial"/>
          <w:b/>
          <w:sz w:val="20"/>
          <w:szCs w:val="20"/>
          <w:u w:val="single"/>
        </w:rPr>
        <w:t>Z tych względów, w ocenie organu, rejestry te są dokumentami wewnętrznymi. Za takim podejściem przemawia również obowiązujące orzecznictwo Naczelnego Sądu Administracyjnego, zgodnie z którym nie stanowią informacji publicznej i nie podlegają udostępnianiu na podstawie ustawy o dostępie do informacji publicznej dokumenty wewnętrzne, które nie są skierowane do podmiotów zewnętrznych. Dokumenty takie służą wymianie informacji, zgromadzeniu niezbędnych materiałów, uzgadnianiu poglądów i stanowisk, mogą określać zasady działania w określonych sytuacjach; mogą też być fragmentem przygotowań do powstania aktu będącego formą działalności danego podmiotu (wyrok NSA z dnia 18 sierpnia 2010r. , I OSK 851/10).</w:t>
      </w:r>
      <w:r w:rsidRPr="00942FAA">
        <w:rPr>
          <w:rFonts w:ascii="Arial" w:hAnsi="Arial" w:cs="Arial"/>
          <w:sz w:val="20"/>
          <w:szCs w:val="20"/>
        </w:rPr>
        <w:t xml:space="preserve"> Powyższą argumentację wzmacnia okoliczność, że dostęp do ww. rejestrów został określony w art. 30 ust. 4 rozporządzenia Parlamentu Europejskiego i Rady (UE) 2016/679 z dnia 27 kwietnia 2016 r. w sprawie ochrony osób fizycznych w związku z przetwarzaniem danych osobowych i w sprawie swobodnego przepływu takich danych oraz uchylenia dyrektywy 95/46/WE - ogólne rozporządzenie o ochronie danych (Dz. Urz. UE L 119 z 4.05.2016, str. 1), zgodnie z którym administrator lub podmiot przetwarzający oraz - gdy ma to zastosowanie - przedstawiciel administratora lub podmiotu przetwarzającego udostępniają rejestr na żądanie organu nadzorczego. W konsekwencji oznacza to, że rejestry te nie podlegają udostępnieniu na podstawie przepisów ustawy z dnia 6 września 2001 r. o dostępie do informacji publicznej, gdyż zgodnie z art. 1 ust. 2 ww. ustawy, jej przepisy nie naruszają przepisów innych ustaw określających odmienne zasady i tryb dostępu do informacji będących informacjami publicznymi. Innymi słowy czynności przetwarzania oraz kategorie czynności przetwarzania również nie stanowią informacji publicznej w rozumieniu przepisów ustawy z dnia 6 września 2001 r. o dostępie do informacji publicznej, bowiem zawarte są w ww. rejestrach.</w:t>
      </w:r>
    </w:p>
    <w:p w:rsidR="003E55B6" w:rsidRPr="00942FAA" w:rsidRDefault="003E55B6" w:rsidP="003E55B6">
      <w:pPr>
        <w:pStyle w:val="NormalnyWeb"/>
        <w:jc w:val="both"/>
        <w:rPr>
          <w:rFonts w:ascii="Arial" w:hAnsi="Arial" w:cs="Arial"/>
          <w:b/>
          <w:sz w:val="20"/>
          <w:szCs w:val="20"/>
          <w:u w:val="single"/>
        </w:rPr>
      </w:pPr>
      <w:r w:rsidRPr="00942FAA">
        <w:rPr>
          <w:rFonts w:ascii="Arial" w:hAnsi="Arial" w:cs="Arial"/>
          <w:sz w:val="20"/>
          <w:szCs w:val="20"/>
        </w:rPr>
        <w:t xml:space="preserve">Trybunał Konstytucyjny w wyroku z dnia 13 listopada 2013 r. sygn. akt P 25/12 stwierdził, że w doktrynie prawnej i orzecznictwie pojęcie informacji publicznej i sprawy publicznej jest rozumiane szeroko. Podlega ono ustaleniu nie tylko na podstawie art. 1 ust. 1 </w:t>
      </w:r>
      <w:proofErr w:type="spellStart"/>
      <w:r w:rsidRPr="00942FAA">
        <w:rPr>
          <w:rFonts w:ascii="Arial" w:hAnsi="Arial" w:cs="Arial"/>
          <w:sz w:val="20"/>
          <w:szCs w:val="20"/>
        </w:rPr>
        <w:t>u.d.i.p</w:t>
      </w:r>
      <w:proofErr w:type="spellEnd"/>
      <w:r w:rsidRPr="00942FAA">
        <w:rPr>
          <w:rFonts w:ascii="Arial" w:hAnsi="Arial" w:cs="Arial"/>
          <w:sz w:val="20"/>
          <w:szCs w:val="20"/>
        </w:rPr>
        <w:t xml:space="preserve">., lecz także, a nawet przede wszystkim, na podstawie art. 61 Konstytucji. Skoro prawo do informacji publicznej ma charakter konstytucyjny, to ustawy je dookreślające powinny być interpretowane w taki sposób, aby gwarantować obywatelom i innym jednostkom szerokie uprawnienia w tym zakresie, a wszelkie wyjątki powinny być rozumiane wąsko. Wymienione przepisy są podstawą przyjęcia, że informację publiczną stanowi każda wiadomość wytworzona przez szeroko rozumiane władze publiczne i osoby pełniące funkcje publiczne lub odnosząca się do władz publicznych, a także wytworzona lub odnosząca się do innych podmiotów wykonujących funkcje publiczne w zakresie wykonywania przez nie zadań władzy publicznej i gospodarowania mieniem komunalnym lub majątkiem Skarbu Państwa Informacją </w:t>
      </w:r>
      <w:r w:rsidRPr="00942FAA">
        <w:rPr>
          <w:rFonts w:ascii="Arial" w:hAnsi="Arial" w:cs="Arial"/>
          <w:sz w:val="20"/>
          <w:szCs w:val="20"/>
        </w:rPr>
        <w:lastRenderedPageBreak/>
        <w:t xml:space="preserve">publiczną jest zatem treść dokumentów odnoszących się do organu władzy publicznej, związanych z nim bądź go dotyczących. </w:t>
      </w:r>
      <w:r w:rsidRPr="00942FAA">
        <w:rPr>
          <w:rFonts w:ascii="Arial" w:hAnsi="Arial" w:cs="Arial"/>
          <w:b/>
          <w:sz w:val="20"/>
          <w:szCs w:val="20"/>
          <w:u w:val="single"/>
        </w:rPr>
        <w:t>Z tego szerokiego zakresu przedmiotowego informacji publicznej wyłączeniu podlegają jednak treści zawarte w dokumentach wewnętrznych, rozumiane jako informacje o charakterze roboczym (zapiski, notatki), które zostały utrwalone w formie tradycyjnej lub elektronicznej i stanowią pewien proces myślowy, proces rozważań, etap wypracowywania finalnej koncepcji, przyjęcia ostatecznego stanowiska przez pojedynczego pracownika lub zespół.</w:t>
      </w:r>
      <w:r w:rsidRPr="00942FAA">
        <w:rPr>
          <w:rFonts w:ascii="Arial" w:hAnsi="Arial" w:cs="Arial"/>
          <w:sz w:val="20"/>
          <w:szCs w:val="20"/>
        </w:rPr>
        <w:t xml:space="preserve"> W ich przypadku można bowiem mówić o pewnym stadium na drodze do wytworzenia informacji publicznej. </w:t>
      </w:r>
      <w:r w:rsidRPr="00942FAA">
        <w:rPr>
          <w:rFonts w:ascii="Arial" w:hAnsi="Arial" w:cs="Arial"/>
          <w:b/>
          <w:sz w:val="20"/>
          <w:szCs w:val="20"/>
          <w:u w:val="single"/>
        </w:rPr>
        <w:t xml:space="preserve">Od dokumentów urzędowych w rozumieniu art. 6 ust. 2 </w:t>
      </w:r>
      <w:proofErr w:type="spellStart"/>
      <w:r w:rsidRPr="00942FAA">
        <w:rPr>
          <w:rFonts w:ascii="Arial" w:hAnsi="Arial" w:cs="Arial"/>
          <w:b/>
          <w:sz w:val="20"/>
          <w:szCs w:val="20"/>
          <w:u w:val="single"/>
        </w:rPr>
        <w:t>u.d.i.p</w:t>
      </w:r>
      <w:proofErr w:type="spellEnd"/>
      <w:r w:rsidRPr="00942FAA">
        <w:rPr>
          <w:rFonts w:ascii="Arial" w:hAnsi="Arial" w:cs="Arial"/>
          <w:b/>
          <w:sz w:val="20"/>
          <w:szCs w:val="20"/>
          <w:u w:val="single"/>
        </w:rPr>
        <w:t>. odróżnia się zatem dokumenty wewnętrzne służące wprawdzie realizacji jakiegoś zadania publicznego, ale nieprzesądzające o kierunkach działania organu. Dokumenty takie służą wymianie informacji, zgromadzeniu niezbędnych materiałów, uzgadnianiu poglądów i stanowisk. Nie są jednak wyrazem stanowiska organu, wobec czego nie stanowią informacji publicznej.</w:t>
      </w:r>
    </w:p>
    <w:p w:rsidR="003E55B6" w:rsidRPr="00942FAA" w:rsidRDefault="003E55B6" w:rsidP="003E55B6">
      <w:pPr>
        <w:pStyle w:val="NormalnyWeb"/>
        <w:jc w:val="both"/>
        <w:rPr>
          <w:rFonts w:ascii="Arial" w:hAnsi="Arial" w:cs="Arial"/>
          <w:sz w:val="20"/>
          <w:szCs w:val="20"/>
        </w:rPr>
      </w:pPr>
      <w:r w:rsidRPr="00942FAA">
        <w:rPr>
          <w:rFonts w:ascii="Arial" w:hAnsi="Arial" w:cs="Arial"/>
          <w:sz w:val="20"/>
          <w:szCs w:val="20"/>
        </w:rPr>
        <w:t>Odnosząc powyższe do stanu faktycznego niniejszej sprawy przyznać należy że żądane przez wnioskodawcę rejestry czynności przetwarzania oraz rejestry kategorii przetwarzania nie stanowią informacji publicznej.</w:t>
      </w:r>
    </w:p>
    <w:p w:rsidR="003E55B6" w:rsidRPr="00942FAA" w:rsidRDefault="003E55B6" w:rsidP="003E55B6">
      <w:pPr>
        <w:jc w:val="both"/>
        <w:rPr>
          <w:rFonts w:ascii="Arial" w:hAnsi="Arial" w:cs="Arial"/>
          <w:sz w:val="20"/>
          <w:szCs w:val="20"/>
        </w:rPr>
      </w:pPr>
      <w:r w:rsidRPr="00942FAA">
        <w:rPr>
          <w:rFonts w:ascii="Arial" w:hAnsi="Arial" w:cs="Arial"/>
          <w:sz w:val="20"/>
          <w:szCs w:val="20"/>
        </w:rPr>
        <w:t>Poniżej najnowsze orzeczenie sądu dotyczące w/w materii:</w:t>
      </w:r>
    </w:p>
    <w:p w:rsidR="00EC0576" w:rsidRPr="00942FAA" w:rsidRDefault="00827162" w:rsidP="00B32BF0">
      <w:pPr>
        <w:spacing w:before="100" w:beforeAutospacing="1" w:after="100" w:afterAutospacing="1" w:line="240" w:lineRule="auto"/>
        <w:jc w:val="both"/>
        <w:outlineLvl w:val="0"/>
        <w:rPr>
          <w:rFonts w:ascii="Arial" w:eastAsia="Times New Roman" w:hAnsi="Arial" w:cs="Arial"/>
          <w:b/>
          <w:bCs/>
          <w:kern w:val="36"/>
          <w:sz w:val="20"/>
          <w:szCs w:val="20"/>
          <w:lang w:eastAsia="pl-PL"/>
        </w:rPr>
      </w:pPr>
      <w:hyperlink r:id="rId9" w:history="1">
        <w:r w:rsidR="003E55B6" w:rsidRPr="00942FAA">
          <w:rPr>
            <w:rFonts w:ascii="Arial" w:eastAsia="Times New Roman" w:hAnsi="Arial" w:cs="Arial"/>
            <w:b/>
            <w:bCs/>
            <w:kern w:val="36"/>
            <w:sz w:val="20"/>
            <w:szCs w:val="20"/>
            <w:u w:val="single"/>
            <w:lang w:eastAsia="pl-PL"/>
          </w:rPr>
          <w:t>II SAB/</w:t>
        </w:r>
        <w:proofErr w:type="spellStart"/>
        <w:r w:rsidR="003E55B6" w:rsidRPr="00942FAA">
          <w:rPr>
            <w:rFonts w:ascii="Arial" w:eastAsia="Times New Roman" w:hAnsi="Arial" w:cs="Arial"/>
            <w:b/>
            <w:bCs/>
            <w:kern w:val="36"/>
            <w:sz w:val="20"/>
            <w:szCs w:val="20"/>
            <w:u w:val="single"/>
            <w:lang w:eastAsia="pl-PL"/>
          </w:rPr>
          <w:t>Łd</w:t>
        </w:r>
        <w:proofErr w:type="spellEnd"/>
        <w:r w:rsidR="003E55B6" w:rsidRPr="00942FAA">
          <w:rPr>
            <w:rFonts w:ascii="Arial" w:eastAsia="Times New Roman" w:hAnsi="Arial" w:cs="Arial"/>
            <w:b/>
            <w:bCs/>
            <w:kern w:val="36"/>
            <w:sz w:val="20"/>
            <w:szCs w:val="20"/>
            <w:u w:val="single"/>
            <w:lang w:eastAsia="pl-PL"/>
          </w:rPr>
          <w:t xml:space="preserve"> 181/18 - Wyrok WSA w Łodzi z 2019-02-12</w:t>
        </w:r>
      </w:hyperlink>
    </w:p>
    <w:p w:rsidR="00EC0576" w:rsidRPr="00942FAA" w:rsidRDefault="00EC0576" w:rsidP="003E55B6">
      <w:pPr>
        <w:spacing w:before="100" w:beforeAutospacing="1" w:after="100" w:afterAutospacing="1" w:line="240" w:lineRule="auto"/>
        <w:rPr>
          <w:rFonts w:ascii="Arial" w:eastAsia="Times New Roman" w:hAnsi="Arial" w:cs="Arial"/>
          <w:sz w:val="20"/>
          <w:szCs w:val="20"/>
          <w:lang w:eastAsia="pl-PL"/>
        </w:rPr>
      </w:pPr>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 xml:space="preserve">F)      </w:t>
      </w:r>
      <w:r w:rsidRPr="00942FAA">
        <w:rPr>
          <w:rFonts w:ascii="Arial" w:eastAsia="Times New Roman" w:hAnsi="Arial" w:cs="Arial"/>
          <w:b/>
          <w:bCs/>
          <w:sz w:val="20"/>
          <w:szCs w:val="20"/>
          <w:u w:val="single"/>
          <w:lang w:eastAsia="pl-PL"/>
        </w:rPr>
        <w:t>W jaki sposób spełniono wymóg jawności rejestru? Gdzie rejestr został upubliczniony?</w:t>
      </w:r>
    </w:p>
    <w:p w:rsidR="00C93E34" w:rsidRPr="00942FAA" w:rsidRDefault="00C93E34" w:rsidP="00C93E34">
      <w:pPr>
        <w:spacing w:before="100" w:beforeAutospacing="1" w:after="100" w:afterAutospacing="1" w:line="240" w:lineRule="auto"/>
        <w:rPr>
          <w:rFonts w:ascii="Arial" w:eastAsia="Times New Roman" w:hAnsi="Arial" w:cs="Arial"/>
          <w:sz w:val="20"/>
          <w:szCs w:val="20"/>
          <w:lang w:eastAsia="pl-PL"/>
        </w:rPr>
      </w:pPr>
      <w:r w:rsidRPr="00942FAA">
        <w:rPr>
          <w:rFonts w:ascii="Arial" w:hAnsi="Arial" w:cs="Arial"/>
          <w:sz w:val="20"/>
          <w:szCs w:val="20"/>
        </w:rPr>
        <w:t xml:space="preserve">Rejestr czynności przetwarzania, w odróżnieniu od rejestru zbiorów (prowadzonego przez organ nadzorczy oraz przez administratora bezpieczeństwa informacji na podstawie u.o.d.o.1997), nie ma charakteru jawnego i powszechnie dostępnego, a charakter wewnętrzny. </w:t>
      </w:r>
      <w:r w:rsidRPr="00942FAA">
        <w:rPr>
          <w:rFonts w:ascii="Arial" w:hAnsi="Arial" w:cs="Arial"/>
          <w:b/>
          <w:sz w:val="20"/>
          <w:szCs w:val="20"/>
          <w:u w:val="single"/>
        </w:rPr>
        <w:t>Oznacza to, że rejestr czynności przetwarzania nie powinien być publikowany na stronach internetowych administratora ani udostępniany na żądanie zainteresowanych osób, bowiem przepis nakazuje jedynie udostępnianie rejestru organowi nadzorczemu</w:t>
      </w:r>
      <w:r w:rsidRPr="00942FAA">
        <w:rPr>
          <w:rFonts w:ascii="Arial" w:hAnsi="Arial" w:cs="Arial"/>
          <w:sz w:val="20"/>
          <w:szCs w:val="20"/>
        </w:rPr>
        <w:t xml:space="preserve">. </w:t>
      </w:r>
      <w:r w:rsidRPr="00942FAA">
        <w:rPr>
          <w:rFonts w:ascii="Arial" w:hAnsi="Arial" w:cs="Arial"/>
          <w:b/>
          <w:sz w:val="20"/>
          <w:szCs w:val="20"/>
          <w:u w:val="single"/>
        </w:rPr>
        <w:t>Brak jawności rejestru wynika m.in. z treści informacji w nim zawartych, które wymagają ochrony przed ujawnieniem osobom nieuprawnionym. Dotyczy to przede wszystkim informacji na temat zastosowanych zabezpieczeń, które powinny być objęte tajemnicą</w:t>
      </w:r>
      <w:r w:rsidRPr="00942FAA">
        <w:rPr>
          <w:rFonts w:ascii="Arial" w:hAnsi="Arial" w:cs="Arial"/>
          <w:sz w:val="20"/>
          <w:szCs w:val="20"/>
        </w:rPr>
        <w:t xml:space="preserve"> (Paweł </w:t>
      </w:r>
      <w:proofErr w:type="spellStart"/>
      <w:r w:rsidRPr="00942FAA">
        <w:rPr>
          <w:rFonts w:ascii="Arial" w:hAnsi="Arial" w:cs="Arial"/>
          <w:sz w:val="20"/>
          <w:szCs w:val="20"/>
        </w:rPr>
        <w:t>Fajgielski</w:t>
      </w:r>
      <w:proofErr w:type="spellEnd"/>
      <w:r w:rsidRPr="00942FAA">
        <w:rPr>
          <w:rFonts w:ascii="Arial" w:hAnsi="Arial" w:cs="Arial"/>
          <w:sz w:val="20"/>
          <w:szCs w:val="20"/>
        </w:rPr>
        <w:t xml:space="preserve">, Komentarz: Ogólne rozporządzenie o ochronie danych osobowych, Ustawa o ochronie danych osobowych. </w:t>
      </w:r>
      <w:proofErr w:type="spellStart"/>
      <w:r w:rsidRPr="00942FAA">
        <w:rPr>
          <w:rFonts w:ascii="Arial" w:hAnsi="Arial" w:cs="Arial"/>
          <w:sz w:val="20"/>
          <w:szCs w:val="20"/>
        </w:rPr>
        <w:t>Wolters</w:t>
      </w:r>
      <w:proofErr w:type="spellEnd"/>
      <w:r w:rsidRPr="00942FAA">
        <w:rPr>
          <w:rFonts w:ascii="Arial" w:hAnsi="Arial" w:cs="Arial"/>
          <w:sz w:val="20"/>
          <w:szCs w:val="20"/>
        </w:rPr>
        <w:t xml:space="preserve"> </w:t>
      </w:r>
      <w:proofErr w:type="spellStart"/>
      <w:r w:rsidRPr="00942FAA">
        <w:rPr>
          <w:rFonts w:ascii="Arial" w:hAnsi="Arial" w:cs="Arial"/>
          <w:sz w:val="20"/>
          <w:szCs w:val="20"/>
        </w:rPr>
        <w:t>Kluwer</w:t>
      </w:r>
      <w:proofErr w:type="spellEnd"/>
      <w:r w:rsidRPr="00942FAA">
        <w:rPr>
          <w:rFonts w:ascii="Arial" w:hAnsi="Arial" w:cs="Arial"/>
          <w:sz w:val="20"/>
          <w:szCs w:val="20"/>
        </w:rPr>
        <w:t xml:space="preserve"> Polska Sp. z o.o. 2018). </w:t>
      </w:r>
      <w:r w:rsidRPr="00942FAA">
        <w:rPr>
          <w:rFonts w:ascii="Arial" w:hAnsi="Arial" w:cs="Arial"/>
          <w:b/>
          <w:sz w:val="20"/>
          <w:szCs w:val="20"/>
          <w:u w:val="single"/>
        </w:rPr>
        <w:t>Z tych względów, w ocenie organu, rejestry te są dokumentami wewnętrznymi. Za takim podejściem przemawia również obowiązujące orzecznictwo Naczelnego Sądu Administracyjnego, zgodnie z którym nie stanowią informacji publicznej i nie podlegają udostępnianiu na podstawie ustawy o dostępie do informacji publicznej dokumenty wewnętrzne, które nie są skierowane do podmiotów zewnętrznych. Dokumenty takie służą wymianie informacji, zgromadzeniu niezbędnych materiałów, uzgadnianiu poglądów i stanowisk, mogą określać zasady działania w określonych sytuacjach; mogą też być fragmentem przygotowań do powstania aktu będącego formą działalności danego podmiotu (wyrok NSA z dnia 18 sierpnia 2010r. , I OSK 851/10).</w:t>
      </w:r>
      <w:r w:rsidRPr="00942FAA">
        <w:rPr>
          <w:rFonts w:ascii="Arial" w:hAnsi="Arial" w:cs="Arial"/>
          <w:sz w:val="20"/>
          <w:szCs w:val="20"/>
        </w:rPr>
        <w:t xml:space="preserve"> Powyższą argumentację wzmacnia okoliczność, że dostęp do ww. rejestrów został określony w art. 30 ust. 4 rozporządzenia Parlamentu Europejskiego i Rady (UE) 2016/679 z dnia 27 kwietnia 2016 r. w sprawie ochrony osób fizycznych w związku z przetwarzaniem danych osobowych i w sprawie swobodnego przepływu takich danych oraz uchylenia dyrektywy 95/46/WE - ogólne rozporządzenie o ochronie danych (Dz. Urz. UE L 119 z 4.05.2016, str. 1), zgodnie z którym administrator lub podmiot przetwarzający oraz - gdy ma to zastosowanie - przedstawiciel administratora lub podmiotu przetwarzającego udostępniają rejestr na żądanie organu nadzorczego. W konsekwencji oznacza to, że rejestry te nie podlegają udostępnieniu na podstawie przepisów ustawy z dnia 6 września 2001 r. o dostępie do informacji publicznej, gdyż zgodnie z art. 1 ust. 2 ww. ustawy, jej przepisy nie naruszają przepisów innych ustaw określających odmienne zasady i tryb dostępu do informacji będących informacjami publicznymi. Innymi słowy czynności przetwarzania oraz kategorie czynności przetwarzania również nie stanowią informacji publicznej w rozumieniu przepisów ustawy z dnia 6 września 2001 r. o dostępie do informacji publicznej, bowiem zawarte są w ww. rejestrach.</w:t>
      </w:r>
    </w:p>
    <w:p w:rsidR="00C93E34" w:rsidRPr="00942FAA" w:rsidRDefault="00C93E34" w:rsidP="00C93E34">
      <w:pPr>
        <w:pStyle w:val="NormalnyWeb"/>
        <w:jc w:val="both"/>
        <w:rPr>
          <w:rFonts w:ascii="Arial" w:hAnsi="Arial" w:cs="Arial"/>
          <w:b/>
          <w:sz w:val="20"/>
          <w:szCs w:val="20"/>
          <w:u w:val="single"/>
        </w:rPr>
      </w:pPr>
      <w:r w:rsidRPr="00942FAA">
        <w:rPr>
          <w:rFonts w:ascii="Arial" w:hAnsi="Arial" w:cs="Arial"/>
          <w:b/>
          <w:sz w:val="20"/>
          <w:szCs w:val="20"/>
          <w:u w:val="single"/>
        </w:rPr>
        <w:lastRenderedPageBreak/>
        <w:t xml:space="preserve">Odnosząc powyższe do stanu faktycznego niniejszej sprawy przyznać należy że żądane przez wnioskodawcę rejestry czynności przetwarzania oraz rejestry kategorii przetwarzania nie stanowią informacji publicznej i nie podlegają upublicznieniu na stronie </w:t>
      </w:r>
      <w:proofErr w:type="spellStart"/>
      <w:r w:rsidRPr="00942FAA">
        <w:rPr>
          <w:rFonts w:ascii="Arial" w:hAnsi="Arial" w:cs="Arial"/>
          <w:b/>
          <w:sz w:val="20"/>
          <w:szCs w:val="20"/>
          <w:u w:val="single"/>
        </w:rPr>
        <w:t>www</w:t>
      </w:r>
      <w:proofErr w:type="spellEnd"/>
      <w:r w:rsidRPr="00942FAA">
        <w:rPr>
          <w:rFonts w:ascii="Arial" w:hAnsi="Arial" w:cs="Arial"/>
          <w:b/>
          <w:sz w:val="20"/>
          <w:szCs w:val="20"/>
          <w:u w:val="single"/>
        </w:rPr>
        <w:t xml:space="preserve"> ( nie są jawne).</w:t>
      </w:r>
    </w:p>
    <w:p w:rsidR="00C93E34" w:rsidRPr="00942FAA" w:rsidRDefault="00C93E34" w:rsidP="00C93E34">
      <w:pPr>
        <w:jc w:val="both"/>
        <w:rPr>
          <w:rFonts w:ascii="Arial" w:hAnsi="Arial" w:cs="Arial"/>
          <w:sz w:val="20"/>
          <w:szCs w:val="20"/>
        </w:rPr>
      </w:pPr>
      <w:r w:rsidRPr="00942FAA">
        <w:rPr>
          <w:rFonts w:ascii="Arial" w:hAnsi="Arial" w:cs="Arial"/>
          <w:sz w:val="20"/>
          <w:szCs w:val="20"/>
        </w:rPr>
        <w:t>Poniżej prezentuję najnowszy wyrok:</w:t>
      </w:r>
    </w:p>
    <w:p w:rsidR="00EC0576" w:rsidRPr="00942FAA" w:rsidRDefault="00827162" w:rsidP="00B32BF0">
      <w:pPr>
        <w:spacing w:before="100" w:beforeAutospacing="1" w:after="100" w:afterAutospacing="1" w:line="240" w:lineRule="auto"/>
        <w:jc w:val="both"/>
        <w:outlineLvl w:val="0"/>
        <w:rPr>
          <w:rFonts w:ascii="Arial" w:eastAsia="Times New Roman" w:hAnsi="Arial" w:cs="Arial"/>
          <w:b/>
          <w:bCs/>
          <w:kern w:val="36"/>
          <w:sz w:val="20"/>
          <w:szCs w:val="20"/>
          <w:lang w:eastAsia="pl-PL"/>
        </w:rPr>
      </w:pPr>
      <w:hyperlink r:id="rId10" w:history="1">
        <w:r w:rsidR="00C93E34" w:rsidRPr="00942FAA">
          <w:rPr>
            <w:rFonts w:ascii="Arial" w:eastAsia="Times New Roman" w:hAnsi="Arial" w:cs="Arial"/>
            <w:b/>
            <w:bCs/>
            <w:kern w:val="36"/>
            <w:sz w:val="20"/>
            <w:szCs w:val="20"/>
            <w:u w:val="single"/>
            <w:lang w:eastAsia="pl-PL"/>
          </w:rPr>
          <w:t>II SAB/</w:t>
        </w:r>
        <w:proofErr w:type="spellStart"/>
        <w:r w:rsidR="00C93E34" w:rsidRPr="00942FAA">
          <w:rPr>
            <w:rFonts w:ascii="Arial" w:eastAsia="Times New Roman" w:hAnsi="Arial" w:cs="Arial"/>
            <w:b/>
            <w:bCs/>
            <w:kern w:val="36"/>
            <w:sz w:val="20"/>
            <w:szCs w:val="20"/>
            <w:u w:val="single"/>
            <w:lang w:eastAsia="pl-PL"/>
          </w:rPr>
          <w:t>Łd</w:t>
        </w:r>
        <w:proofErr w:type="spellEnd"/>
        <w:r w:rsidR="00C93E34" w:rsidRPr="00942FAA">
          <w:rPr>
            <w:rFonts w:ascii="Arial" w:eastAsia="Times New Roman" w:hAnsi="Arial" w:cs="Arial"/>
            <w:b/>
            <w:bCs/>
            <w:kern w:val="36"/>
            <w:sz w:val="20"/>
            <w:szCs w:val="20"/>
            <w:u w:val="single"/>
            <w:lang w:eastAsia="pl-PL"/>
          </w:rPr>
          <w:t xml:space="preserve"> 181/18 - Wyrok WSA w Łodzi z 2019-02-12</w:t>
        </w:r>
      </w:hyperlink>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 xml:space="preserve">G)    Proszę o wskazanie linku do strony </w:t>
      </w:r>
      <w:proofErr w:type="spellStart"/>
      <w:r w:rsidRPr="00942FAA">
        <w:rPr>
          <w:rFonts w:ascii="Arial" w:eastAsia="Times New Roman" w:hAnsi="Arial" w:cs="Arial"/>
          <w:sz w:val="20"/>
          <w:szCs w:val="20"/>
          <w:lang w:eastAsia="pl-PL"/>
        </w:rPr>
        <w:t>www</w:t>
      </w:r>
      <w:proofErr w:type="spellEnd"/>
      <w:r w:rsidRPr="00942FAA">
        <w:rPr>
          <w:rFonts w:ascii="Arial" w:eastAsia="Times New Roman" w:hAnsi="Arial" w:cs="Arial"/>
          <w:sz w:val="20"/>
          <w:szCs w:val="20"/>
          <w:lang w:eastAsia="pl-PL"/>
        </w:rPr>
        <w:t xml:space="preserve"> - dane kontaktowe IOD ( art. 11 ustawy).</w:t>
      </w:r>
    </w:p>
    <w:p w:rsidR="00EC0576" w:rsidRPr="00942FAA" w:rsidRDefault="00B32BF0"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www.zskjordanow.pl</w:t>
      </w:r>
    </w:p>
    <w:p w:rsidR="003E55B6" w:rsidRPr="00942FAA" w:rsidRDefault="003E55B6" w:rsidP="003E55B6">
      <w:pPr>
        <w:spacing w:before="100" w:beforeAutospacing="1" w:after="100" w:afterAutospacing="1" w:line="240" w:lineRule="auto"/>
        <w:rPr>
          <w:rFonts w:ascii="Arial" w:eastAsia="Times New Roman" w:hAnsi="Arial" w:cs="Arial"/>
          <w:sz w:val="20"/>
          <w:szCs w:val="20"/>
          <w:lang w:eastAsia="pl-PL"/>
        </w:rPr>
      </w:pPr>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H)    Czy w zakresie ochrony danych osobowych korzystano z usług firm zewnętrznych? Proszę o podanie nazwy firmy.</w:t>
      </w:r>
    </w:p>
    <w:p w:rsidR="00C93E34" w:rsidRPr="00942FAA" w:rsidRDefault="00C93E34" w:rsidP="003E55B6">
      <w:pPr>
        <w:spacing w:after="0" w:line="240" w:lineRule="auto"/>
        <w:rPr>
          <w:rFonts w:ascii="Arial" w:eastAsia="Times New Roman" w:hAnsi="Arial" w:cs="Arial"/>
          <w:sz w:val="20"/>
          <w:szCs w:val="20"/>
          <w:lang w:eastAsia="pl-PL"/>
        </w:rPr>
      </w:pPr>
    </w:p>
    <w:p w:rsidR="00C93E34" w:rsidRPr="00942FAA" w:rsidRDefault="00C93E34" w:rsidP="00C93E34">
      <w:pPr>
        <w:pStyle w:val="Akapitzlist"/>
        <w:numPr>
          <w:ilvl w:val="0"/>
          <w:numId w:val="19"/>
        </w:numPr>
        <w:spacing w:after="0" w:line="240" w:lineRule="auto"/>
        <w:rPr>
          <w:rFonts w:ascii="Arial" w:eastAsia="Times New Roman" w:hAnsi="Arial" w:cs="Arial"/>
          <w:b/>
          <w:sz w:val="20"/>
          <w:szCs w:val="20"/>
          <w:lang w:eastAsia="pl-PL"/>
        </w:rPr>
      </w:pPr>
      <w:r w:rsidRPr="00942FAA">
        <w:rPr>
          <w:rFonts w:ascii="Arial" w:eastAsia="Times New Roman" w:hAnsi="Arial" w:cs="Arial"/>
          <w:b/>
          <w:sz w:val="20"/>
          <w:szCs w:val="20"/>
          <w:lang w:eastAsia="pl-PL"/>
        </w:rPr>
        <w:t>AD REM SZKOLENIA PRAWNICZE ANNA BUŁKOWSKA</w:t>
      </w:r>
    </w:p>
    <w:p w:rsidR="00C93E34" w:rsidRPr="00942FAA" w:rsidRDefault="00C93E34" w:rsidP="00C93E34">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ul. Kasztanowa 16, 16-100, Sokółka, NIP: 5451676096</w:t>
      </w:r>
    </w:p>
    <w:p w:rsidR="003E55B6" w:rsidRPr="00942FAA" w:rsidRDefault="00827162" w:rsidP="00C339D6">
      <w:pPr>
        <w:rPr>
          <w:rFonts w:ascii="Arial" w:hAnsi="Arial" w:cs="Arial"/>
          <w:sz w:val="20"/>
          <w:szCs w:val="20"/>
        </w:rPr>
      </w:pPr>
      <w:hyperlink r:id="rId11" w:history="1">
        <w:r w:rsidR="00C93E34" w:rsidRPr="00942FAA">
          <w:rPr>
            <w:rStyle w:val="Hipercze"/>
            <w:rFonts w:ascii="Arial" w:hAnsi="Arial" w:cs="Arial"/>
            <w:color w:val="auto"/>
            <w:sz w:val="20"/>
            <w:szCs w:val="20"/>
          </w:rPr>
          <w:t>adrem@szkoleniaprawnicze.com.pl</w:t>
        </w:r>
      </w:hyperlink>
    </w:p>
    <w:p w:rsidR="003E55B6" w:rsidRPr="00942FAA" w:rsidRDefault="003E55B6" w:rsidP="003E55B6">
      <w:pPr>
        <w:spacing w:before="100" w:beforeAutospacing="1" w:after="100" w:afterAutospacing="1" w:line="240" w:lineRule="auto"/>
        <w:rPr>
          <w:rFonts w:ascii="Arial" w:eastAsia="Times New Roman" w:hAnsi="Arial" w:cs="Arial"/>
          <w:sz w:val="20"/>
          <w:szCs w:val="20"/>
          <w:lang w:eastAsia="pl-PL"/>
        </w:rPr>
      </w:pPr>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I)       Kto pełni funkcję IOD?</w:t>
      </w:r>
    </w:p>
    <w:p w:rsidR="003E55B6" w:rsidRPr="00942FAA" w:rsidRDefault="003E55B6" w:rsidP="00C339D6">
      <w:pPr>
        <w:rPr>
          <w:rFonts w:ascii="Arial" w:hAnsi="Arial" w:cs="Arial"/>
          <w:sz w:val="20"/>
          <w:szCs w:val="20"/>
        </w:rPr>
      </w:pPr>
      <w:r w:rsidRPr="00942FAA">
        <w:rPr>
          <w:rFonts w:ascii="Arial" w:hAnsi="Arial" w:cs="Arial"/>
          <w:sz w:val="20"/>
          <w:szCs w:val="20"/>
        </w:rPr>
        <w:t xml:space="preserve"> Rafał Andrzejewski </w:t>
      </w:r>
    </w:p>
    <w:p w:rsidR="003E55B6" w:rsidRPr="00942FAA" w:rsidRDefault="003E55B6" w:rsidP="003E55B6">
      <w:pPr>
        <w:spacing w:before="100" w:beforeAutospacing="1" w:after="100" w:afterAutospacing="1" w:line="240" w:lineRule="auto"/>
        <w:rPr>
          <w:rFonts w:ascii="Arial" w:eastAsia="Times New Roman" w:hAnsi="Arial" w:cs="Arial"/>
          <w:sz w:val="20"/>
          <w:szCs w:val="20"/>
          <w:lang w:eastAsia="pl-PL"/>
        </w:rPr>
      </w:pPr>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 xml:space="preserve">J)       Proszę o wykazanie braku konfliktu interesów IOD. Czy IOD pełni  jeszcze inną funkcję? </w:t>
      </w:r>
    </w:p>
    <w:p w:rsidR="003E55B6" w:rsidRPr="00942FAA" w:rsidRDefault="00EC0576" w:rsidP="00C339D6">
      <w:pPr>
        <w:pStyle w:val="NormalnyWeb"/>
        <w:rPr>
          <w:rFonts w:ascii="Arial" w:hAnsi="Arial" w:cs="Arial"/>
          <w:sz w:val="20"/>
          <w:szCs w:val="20"/>
        </w:rPr>
      </w:pPr>
      <w:r w:rsidRPr="00942FAA">
        <w:rPr>
          <w:rFonts w:ascii="Arial" w:hAnsi="Arial" w:cs="Arial"/>
          <w:sz w:val="20"/>
          <w:szCs w:val="20"/>
        </w:rPr>
        <w:t xml:space="preserve">: </w:t>
      </w:r>
      <w:r w:rsidR="00C93E34" w:rsidRPr="00942FAA">
        <w:rPr>
          <w:rFonts w:ascii="Arial" w:hAnsi="Arial" w:cs="Arial"/>
          <w:sz w:val="20"/>
          <w:szCs w:val="20"/>
        </w:rPr>
        <w:t>Zgodnie z art. 38 ust. 6 RODO, istnieje możliwość nakładania na inspektora ochrony danych innych zadań i obowiązków, ale administrator i podmiot przetwarzający muszą zapewnić by nie powodowało to konfliktu interesów. IOD nie może zajmować  w  organizacji stanowiska związanego z określaniem sposobów i celów przetwarzania danych. W doktrynie za powodujące konflikt interesów uważane są stanowiska kierownicze. Pan Rafał Andrzejewski pełniący funkcję IOD nie pełni takiego</w:t>
      </w:r>
      <w:r w:rsidRPr="00942FAA">
        <w:rPr>
          <w:rFonts w:ascii="Arial" w:hAnsi="Arial" w:cs="Arial"/>
          <w:sz w:val="20"/>
          <w:szCs w:val="20"/>
        </w:rPr>
        <w:t xml:space="preserve"> (</w:t>
      </w:r>
      <w:r w:rsidR="00C93E34" w:rsidRPr="00942FAA">
        <w:rPr>
          <w:rFonts w:ascii="Arial" w:hAnsi="Arial" w:cs="Arial"/>
          <w:sz w:val="20"/>
          <w:szCs w:val="20"/>
        </w:rPr>
        <w:t xml:space="preserve"> </w:t>
      </w:r>
      <w:r w:rsidRPr="00942FAA">
        <w:rPr>
          <w:rFonts w:ascii="Arial" w:hAnsi="Arial" w:cs="Arial"/>
          <w:sz w:val="20"/>
          <w:szCs w:val="20"/>
        </w:rPr>
        <w:t>kierowniczego)</w:t>
      </w:r>
      <w:r w:rsidR="00C93E34" w:rsidRPr="00942FAA">
        <w:rPr>
          <w:rFonts w:ascii="Arial" w:hAnsi="Arial" w:cs="Arial"/>
          <w:sz w:val="20"/>
          <w:szCs w:val="20"/>
        </w:rPr>
        <w:t>stanowiska. Nie ma tu mowy o konflikcie interesów.</w:t>
      </w:r>
    </w:p>
    <w:p w:rsidR="003E55B6" w:rsidRPr="00942FAA" w:rsidRDefault="003E55B6" w:rsidP="003E55B6">
      <w:pPr>
        <w:spacing w:before="100" w:beforeAutospacing="1" w:after="100" w:afterAutospacing="1" w:line="240" w:lineRule="auto"/>
        <w:rPr>
          <w:rFonts w:ascii="Arial" w:eastAsia="Times New Roman" w:hAnsi="Arial" w:cs="Arial"/>
          <w:sz w:val="20"/>
          <w:szCs w:val="20"/>
          <w:lang w:eastAsia="pl-PL"/>
        </w:rPr>
      </w:pPr>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K)    Czy IOD został zgłoszony do UODO?</w:t>
      </w:r>
    </w:p>
    <w:p w:rsidR="003E55B6" w:rsidRPr="00942FAA" w:rsidRDefault="00C93E34" w:rsidP="003E55B6">
      <w:pPr>
        <w:spacing w:before="100" w:beforeAutospacing="1" w:after="100" w:afterAutospacing="1"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 xml:space="preserve"> </w:t>
      </w:r>
      <w:r w:rsidR="003E55B6" w:rsidRPr="00942FAA">
        <w:rPr>
          <w:rFonts w:ascii="Arial" w:eastAsia="Times New Roman" w:hAnsi="Arial" w:cs="Arial"/>
          <w:sz w:val="20"/>
          <w:szCs w:val="20"/>
          <w:lang w:eastAsia="pl-PL"/>
        </w:rPr>
        <w:t>TAK</w:t>
      </w:r>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L)      Proszę o udowodnienie wiedzy prawnic</w:t>
      </w:r>
      <w:r w:rsidR="00EC0576" w:rsidRPr="00942FAA">
        <w:rPr>
          <w:rFonts w:ascii="Arial" w:eastAsia="Times New Roman" w:hAnsi="Arial" w:cs="Arial"/>
          <w:sz w:val="20"/>
          <w:szCs w:val="20"/>
          <w:lang w:eastAsia="pl-PL"/>
        </w:rPr>
        <w:t>zej i praktycznej  IOD z zakresu</w:t>
      </w:r>
      <w:r w:rsidRPr="00942FAA">
        <w:rPr>
          <w:rFonts w:ascii="Arial" w:eastAsia="Times New Roman" w:hAnsi="Arial" w:cs="Arial"/>
          <w:sz w:val="20"/>
          <w:szCs w:val="20"/>
          <w:lang w:eastAsia="pl-PL"/>
        </w:rPr>
        <w:t xml:space="preserve"> RODO </w:t>
      </w:r>
    </w:p>
    <w:p w:rsidR="003E55B6" w:rsidRPr="00942FAA" w:rsidRDefault="003E55B6" w:rsidP="003E55B6">
      <w:pPr>
        <w:spacing w:before="100" w:beforeAutospacing="1" w:after="100" w:afterAutospacing="1"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 xml:space="preserve">Administrator </w:t>
      </w:r>
      <w:r w:rsidRPr="00942FAA">
        <w:rPr>
          <w:rFonts w:ascii="Arial" w:eastAsia="Times New Roman" w:hAnsi="Arial" w:cs="Arial"/>
          <w:b/>
          <w:bCs/>
          <w:sz w:val="20"/>
          <w:szCs w:val="20"/>
          <w:lang w:eastAsia="pl-PL"/>
        </w:rPr>
        <w:t>wyznaczany inspektora ochrony danych zgodnie kwalifikacjami zawodowymi</w:t>
      </w:r>
      <w:r w:rsidRPr="00942FAA">
        <w:rPr>
          <w:rFonts w:ascii="Arial" w:eastAsia="Times New Roman" w:hAnsi="Arial" w:cs="Arial"/>
          <w:sz w:val="20"/>
          <w:szCs w:val="20"/>
          <w:lang w:eastAsia="pl-PL"/>
        </w:rPr>
        <w:t xml:space="preserve">, a w szczególności </w:t>
      </w:r>
      <w:r w:rsidRPr="00942FAA">
        <w:rPr>
          <w:rFonts w:ascii="Arial" w:eastAsia="Times New Roman" w:hAnsi="Arial" w:cs="Arial"/>
          <w:b/>
          <w:bCs/>
          <w:sz w:val="20"/>
          <w:szCs w:val="20"/>
          <w:lang w:eastAsia="pl-PL"/>
        </w:rPr>
        <w:t xml:space="preserve">wiedzy fachowej na temat prawa i praktyk w dziedzinie ochrony danych </w:t>
      </w:r>
      <w:r w:rsidRPr="00942FAA">
        <w:rPr>
          <w:rFonts w:ascii="Arial" w:eastAsia="Times New Roman" w:hAnsi="Arial" w:cs="Arial"/>
          <w:sz w:val="20"/>
          <w:szCs w:val="20"/>
          <w:lang w:eastAsia="pl-PL"/>
        </w:rPr>
        <w:t xml:space="preserve">oraz </w:t>
      </w:r>
      <w:r w:rsidRPr="00942FAA">
        <w:rPr>
          <w:rFonts w:ascii="Arial" w:eastAsia="Times New Roman" w:hAnsi="Arial" w:cs="Arial"/>
          <w:b/>
          <w:bCs/>
          <w:sz w:val="20"/>
          <w:szCs w:val="20"/>
          <w:lang w:eastAsia="pl-PL"/>
        </w:rPr>
        <w:t>umiejętności wypełnienia zadań</w:t>
      </w:r>
      <w:r w:rsidRPr="00942FAA">
        <w:rPr>
          <w:rFonts w:ascii="Arial" w:eastAsia="Times New Roman" w:hAnsi="Arial" w:cs="Arial"/>
          <w:sz w:val="20"/>
          <w:szCs w:val="20"/>
          <w:lang w:eastAsia="pl-PL"/>
        </w:rPr>
        <w:t xml:space="preserve">, o których mowa w art. 39 RODO. Inspektor ochrony danych wykazuje się </w:t>
      </w:r>
      <w:r w:rsidRPr="00942FAA">
        <w:rPr>
          <w:rFonts w:ascii="Arial" w:eastAsia="Times New Roman" w:hAnsi="Arial" w:cs="Arial"/>
          <w:b/>
          <w:bCs/>
          <w:sz w:val="20"/>
          <w:szCs w:val="20"/>
          <w:lang w:eastAsia="pl-PL"/>
        </w:rPr>
        <w:t xml:space="preserve">wiedzą zarówno teoretyczną, jak i praktyczną dotyczącą ogólnego rozporządzenia o ochronie danych oraz przepisów krajowych regulujących przetwarzanie danych </w:t>
      </w:r>
      <w:r w:rsidRPr="00942FAA">
        <w:rPr>
          <w:rFonts w:ascii="Arial" w:eastAsia="Times New Roman" w:hAnsi="Arial" w:cs="Arial"/>
          <w:sz w:val="20"/>
          <w:szCs w:val="20"/>
          <w:lang w:eastAsia="pl-PL"/>
        </w:rPr>
        <w:t>jak również dogłębną znajomość przepisów RODO (potwierdzone poprzez fakt praktyki zawodowej, pracy naukowej czy szkoleniowej).  Wszystkie w/w wymagania  są spełnione.  Szczegóły poniżej:</w:t>
      </w:r>
    </w:p>
    <w:p w:rsidR="003E55B6" w:rsidRPr="00942FAA" w:rsidRDefault="003E55B6" w:rsidP="003E55B6">
      <w:pPr>
        <w:rPr>
          <w:rFonts w:ascii="Arial" w:hAnsi="Arial" w:cs="Arial"/>
          <w:sz w:val="20"/>
          <w:szCs w:val="20"/>
        </w:rPr>
      </w:pPr>
      <w:r w:rsidRPr="00942FAA">
        <w:rPr>
          <w:rFonts w:ascii="Arial" w:hAnsi="Arial" w:cs="Arial"/>
          <w:b/>
          <w:sz w:val="20"/>
          <w:szCs w:val="20"/>
        </w:rPr>
        <w:t>D</w:t>
      </w:r>
      <w:r w:rsidRPr="00942FAA">
        <w:rPr>
          <w:rFonts w:ascii="Arial" w:hAnsi="Arial" w:cs="Arial"/>
          <w:sz w:val="20"/>
          <w:szCs w:val="20"/>
        </w:rPr>
        <w:t xml:space="preserve">oświadczony trener, prawnik, wykładowca, prelegent na licznych seminariach (w tym w debatach z udziałem GIODO, obecnie UODO), szkoleniach otwartych i zamkniętych dla administracji ( urzędów gmin, powiatów, jednostek organizacyjnych), sądów, powiatowych urzędów pracy, biznesu, przemysłu  oraz instytucji finansowych z zakresu ochrony danych osobowych. Posiada wieloletnie doświadczenie </w:t>
      </w:r>
      <w:r w:rsidRPr="00942FAA">
        <w:rPr>
          <w:rFonts w:ascii="Arial" w:hAnsi="Arial" w:cs="Arial"/>
          <w:sz w:val="20"/>
          <w:szCs w:val="20"/>
        </w:rPr>
        <w:lastRenderedPageBreak/>
        <w:t xml:space="preserve">w zakresie opracowywanie i wdrażania polityki bezpieczeństwa i instrukcji zarządzania systemem informatycznym dla jednostek administracji publicznej. Specjalizuje się w ochronie danych osobowych. Autor publikacji z zakresu ochrony danych.  Wykładowca na Uniwersytecie w Białymstoku – bezpieczeństwo informacji. W ramach dotychczasowej działalności szkoleniowej zrealizował projekty szkoleniowe i audytorskie z zakresu ochrony danych osobowych między innymi dla: Kancelarii Prezesa Rady Ministrów,  Kancelarii Sejmu, Krajowej Szkoły Sądownictwa i Prokuratury, Sądu Rejonowego Warszawa-Śródmieście, Sądu Rejonowego w Poznaniu, Mahle Polska, PGNIG, ORLEN, Pharma Group Sp. z o.o.,  TAURON Ciepło S.A.,  Grupy RWE Polska., </w:t>
      </w:r>
      <w:proofErr w:type="spellStart"/>
      <w:r w:rsidRPr="00942FAA">
        <w:rPr>
          <w:rFonts w:ascii="Arial" w:hAnsi="Arial" w:cs="Arial"/>
          <w:sz w:val="20"/>
          <w:szCs w:val="20"/>
        </w:rPr>
        <w:t>BODiE</w:t>
      </w:r>
      <w:proofErr w:type="spellEnd"/>
      <w:r w:rsidRPr="00942FAA">
        <w:rPr>
          <w:rFonts w:ascii="Arial" w:hAnsi="Arial" w:cs="Arial"/>
          <w:sz w:val="20"/>
          <w:szCs w:val="20"/>
        </w:rPr>
        <w:t xml:space="preserve"> – Banki Spółdzielcze, Bank Zachodni WBK,</w:t>
      </w:r>
      <w:r w:rsidRPr="00942FAA">
        <w:rPr>
          <w:rFonts w:ascii="Arial" w:hAnsi="Arial" w:cs="Arial"/>
          <w:sz w:val="20"/>
          <w:szCs w:val="20"/>
          <w:lang w:val="de-DE"/>
        </w:rPr>
        <w:t xml:space="preserve">Getin Noble Bank, </w:t>
      </w:r>
      <w:proofErr w:type="spellStart"/>
      <w:r w:rsidRPr="00942FAA">
        <w:rPr>
          <w:rFonts w:ascii="Arial" w:hAnsi="Arial" w:cs="Arial"/>
          <w:sz w:val="20"/>
          <w:szCs w:val="20"/>
          <w:lang w:val="de-DE"/>
        </w:rPr>
        <w:t>Bankowości</w:t>
      </w:r>
      <w:proofErr w:type="spellEnd"/>
      <w:r w:rsidRPr="00942FAA">
        <w:rPr>
          <w:rFonts w:ascii="Arial" w:hAnsi="Arial" w:cs="Arial"/>
          <w:sz w:val="20"/>
          <w:szCs w:val="20"/>
          <w:lang w:val="de-DE"/>
        </w:rPr>
        <w:t xml:space="preserve"> </w:t>
      </w:r>
      <w:proofErr w:type="spellStart"/>
      <w:r w:rsidRPr="00942FAA">
        <w:rPr>
          <w:rFonts w:ascii="Arial" w:hAnsi="Arial" w:cs="Arial"/>
          <w:sz w:val="20"/>
          <w:szCs w:val="20"/>
          <w:lang w:val="de-DE"/>
        </w:rPr>
        <w:t>Spółdzielczej</w:t>
      </w:r>
      <w:proofErr w:type="spellEnd"/>
      <w:r w:rsidRPr="00942FAA">
        <w:rPr>
          <w:rFonts w:ascii="Arial" w:hAnsi="Arial" w:cs="Arial"/>
          <w:sz w:val="20"/>
          <w:szCs w:val="20"/>
          <w:lang w:val="de-DE"/>
        </w:rPr>
        <w:t>,</w:t>
      </w:r>
      <w:r w:rsidRPr="00942FAA">
        <w:rPr>
          <w:rFonts w:ascii="Arial" w:hAnsi="Arial" w:cs="Arial"/>
          <w:sz w:val="20"/>
          <w:szCs w:val="20"/>
        </w:rPr>
        <w:t xml:space="preserve"> </w:t>
      </w:r>
      <w:proofErr w:type="spellStart"/>
      <w:r w:rsidRPr="00942FAA">
        <w:rPr>
          <w:rFonts w:ascii="Arial" w:hAnsi="Arial" w:cs="Arial"/>
          <w:sz w:val="20"/>
          <w:szCs w:val="20"/>
        </w:rPr>
        <w:t>GDDKiA</w:t>
      </w:r>
      <w:proofErr w:type="spellEnd"/>
      <w:r w:rsidRPr="00942FAA">
        <w:rPr>
          <w:rFonts w:ascii="Arial" w:hAnsi="Arial" w:cs="Arial"/>
          <w:sz w:val="20"/>
          <w:szCs w:val="20"/>
        </w:rPr>
        <w:t xml:space="preserve">, SCANIA Słupsk, Związków zawodowych i wielu </w:t>
      </w:r>
      <w:proofErr w:type="spellStart"/>
      <w:r w:rsidRPr="00942FAA">
        <w:rPr>
          <w:rFonts w:ascii="Arial" w:hAnsi="Arial" w:cs="Arial"/>
          <w:sz w:val="20"/>
          <w:szCs w:val="20"/>
        </w:rPr>
        <w:t>innych.Pełni</w:t>
      </w:r>
      <w:proofErr w:type="spellEnd"/>
      <w:r w:rsidRPr="00942FAA">
        <w:rPr>
          <w:rFonts w:ascii="Arial" w:hAnsi="Arial" w:cs="Arial"/>
          <w:sz w:val="20"/>
          <w:szCs w:val="20"/>
        </w:rPr>
        <w:t xml:space="preserve"> funkcję Inspektora Ochrony Danych w administracji publicznej, ministerstwach, sądach, podmiotach prywatnych. </w:t>
      </w:r>
    </w:p>
    <w:p w:rsidR="003E55B6" w:rsidRPr="00942FAA" w:rsidRDefault="003E55B6" w:rsidP="003E55B6">
      <w:pPr>
        <w:spacing w:before="100" w:beforeAutospacing="1" w:after="100" w:afterAutospacing="1" w:line="240" w:lineRule="auto"/>
        <w:rPr>
          <w:rFonts w:ascii="Arial" w:eastAsia="Times New Roman" w:hAnsi="Arial" w:cs="Arial"/>
          <w:sz w:val="20"/>
          <w:szCs w:val="20"/>
          <w:lang w:eastAsia="pl-PL"/>
        </w:rPr>
      </w:pPr>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M)   Czy IOD ma doświadczenie w przeprowadzeniu szkoleń?</w:t>
      </w:r>
    </w:p>
    <w:p w:rsidR="00C93E34" w:rsidRPr="00942FAA" w:rsidRDefault="00C93E34" w:rsidP="003E55B6">
      <w:pPr>
        <w:spacing w:after="0" w:line="240" w:lineRule="auto"/>
        <w:rPr>
          <w:rFonts w:ascii="Arial" w:eastAsia="Times New Roman" w:hAnsi="Arial" w:cs="Arial"/>
          <w:sz w:val="20"/>
          <w:szCs w:val="20"/>
          <w:lang w:eastAsia="pl-PL"/>
        </w:rPr>
      </w:pPr>
    </w:p>
    <w:p w:rsidR="00C93E34" w:rsidRPr="00942FAA" w:rsidRDefault="00EC0576" w:rsidP="00C93E34">
      <w:pPr>
        <w:rPr>
          <w:rFonts w:ascii="Arial" w:hAnsi="Arial" w:cs="Arial"/>
          <w:sz w:val="20"/>
          <w:szCs w:val="20"/>
        </w:rPr>
      </w:pPr>
      <w:r w:rsidRPr="00942FAA">
        <w:rPr>
          <w:rFonts w:ascii="Arial" w:eastAsia="Times New Roman" w:hAnsi="Arial" w:cs="Arial"/>
          <w:sz w:val="20"/>
          <w:szCs w:val="20"/>
          <w:lang w:eastAsia="pl-PL"/>
        </w:rPr>
        <w:t xml:space="preserve"> </w:t>
      </w:r>
      <w:r w:rsidR="00C93E34" w:rsidRPr="00942FAA">
        <w:rPr>
          <w:rFonts w:ascii="Arial" w:eastAsia="Times New Roman" w:hAnsi="Arial" w:cs="Arial"/>
          <w:sz w:val="20"/>
          <w:szCs w:val="20"/>
          <w:lang w:eastAsia="pl-PL"/>
        </w:rPr>
        <w:t>Tak.  Rafał Andrzejewski pełniący funkcję IOD  od ponad 10 lat prowadzi szkolenia specjalistyczne z zakresu ochrony danych i RODO dla wielu podmiotów z sektora publicznego i prywatnego.</w:t>
      </w:r>
    </w:p>
    <w:p w:rsidR="003E55B6" w:rsidRPr="00942FAA" w:rsidRDefault="003E55B6" w:rsidP="003E55B6">
      <w:pPr>
        <w:spacing w:before="100" w:beforeAutospacing="1" w:after="100" w:afterAutospacing="1" w:line="240" w:lineRule="auto"/>
        <w:rPr>
          <w:rFonts w:ascii="Arial" w:eastAsia="Times New Roman" w:hAnsi="Arial" w:cs="Arial"/>
          <w:sz w:val="20"/>
          <w:szCs w:val="20"/>
          <w:lang w:eastAsia="pl-PL"/>
        </w:rPr>
      </w:pPr>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N)    Czy IOD ma doświadczenie w dokonywania audytów?</w:t>
      </w:r>
    </w:p>
    <w:p w:rsidR="00C93E34" w:rsidRPr="00942FAA" w:rsidRDefault="00C93E34" w:rsidP="00C93E34">
      <w:pPr>
        <w:rPr>
          <w:rFonts w:ascii="Arial" w:eastAsia="Times New Roman" w:hAnsi="Arial" w:cs="Arial"/>
          <w:sz w:val="20"/>
          <w:szCs w:val="20"/>
          <w:lang w:eastAsia="pl-PL"/>
        </w:rPr>
      </w:pPr>
    </w:p>
    <w:p w:rsidR="003E55B6" w:rsidRPr="00942FAA" w:rsidRDefault="00C93E34" w:rsidP="00C339D6">
      <w:pPr>
        <w:rPr>
          <w:rFonts w:ascii="Arial" w:hAnsi="Arial" w:cs="Arial"/>
          <w:sz w:val="20"/>
          <w:szCs w:val="20"/>
        </w:rPr>
      </w:pPr>
      <w:r w:rsidRPr="00942FAA">
        <w:rPr>
          <w:rFonts w:ascii="Arial" w:eastAsia="Times New Roman" w:hAnsi="Arial" w:cs="Arial"/>
          <w:sz w:val="20"/>
          <w:szCs w:val="20"/>
          <w:lang w:eastAsia="pl-PL"/>
        </w:rPr>
        <w:t xml:space="preserve">Tak.  Rafał Andrzejewski pełniący funkcję IOD </w:t>
      </w:r>
      <w:r w:rsidR="00F57563" w:rsidRPr="00942FAA">
        <w:rPr>
          <w:rFonts w:ascii="Arial" w:eastAsia="Times New Roman" w:hAnsi="Arial" w:cs="Arial"/>
          <w:sz w:val="20"/>
          <w:szCs w:val="20"/>
          <w:lang w:eastAsia="pl-PL"/>
        </w:rPr>
        <w:t>od 5 lat przeprowadza audyty.</w:t>
      </w:r>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O)    W jaki sposób IOD dokonuje audytów i w jakich terminach?</w:t>
      </w:r>
    </w:p>
    <w:p w:rsidR="00F57563" w:rsidRPr="00942FAA" w:rsidRDefault="00F57563" w:rsidP="003E55B6">
      <w:pPr>
        <w:spacing w:after="0" w:line="240" w:lineRule="auto"/>
        <w:rPr>
          <w:rFonts w:ascii="Arial" w:eastAsia="Times New Roman" w:hAnsi="Arial" w:cs="Arial"/>
          <w:sz w:val="20"/>
          <w:szCs w:val="20"/>
          <w:lang w:eastAsia="pl-PL"/>
        </w:rPr>
      </w:pPr>
    </w:p>
    <w:p w:rsidR="00F57563" w:rsidRPr="00942FAA" w:rsidRDefault="00F57563" w:rsidP="00F57563">
      <w:pPr>
        <w:spacing w:before="100" w:beforeAutospacing="1" w:after="100" w:afterAutospacing="1"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 xml:space="preserve">Zadania inspektora ochrony danych w ogólnym rozporządzeniu o ochronie danych zostały sformułowane w sposób ogólny, bez wskazania trybu oraz terminów ich realizacji.  To samo dotyczy się audytów ( art. 39 ust.1 lit b). Taki sposób ujęcia obowiązków inspektora jest wyrazem nowego podejścia do ochrony danych osobowych opartego na analizie ryzyka i zasadzie </w:t>
      </w:r>
      <w:proofErr w:type="spellStart"/>
      <w:r w:rsidRPr="00942FAA">
        <w:rPr>
          <w:rFonts w:ascii="Arial" w:eastAsia="Times New Roman" w:hAnsi="Arial" w:cs="Arial"/>
          <w:sz w:val="20"/>
          <w:szCs w:val="20"/>
          <w:lang w:eastAsia="pl-PL"/>
        </w:rPr>
        <w:t>rozliczalności</w:t>
      </w:r>
      <w:proofErr w:type="spellEnd"/>
      <w:r w:rsidRPr="00942FAA">
        <w:rPr>
          <w:rFonts w:ascii="Arial" w:eastAsia="Times New Roman" w:hAnsi="Arial" w:cs="Arial"/>
          <w:sz w:val="20"/>
          <w:szCs w:val="20"/>
          <w:lang w:eastAsia="pl-PL"/>
        </w:rPr>
        <w:t>, zapisanej w art. 5 ust. 2 RODO. Na podstawie art. 24 RODO administratorzy i podmioty przetwarzające są zobowiązani uwzględniać: charakter, zakres, kontekst i cele przetwarzania oraz ryzyko naruszenia praw lub wolności osób fizycznych o różnym prawdopodobieństwie i wadze zagrożenia, i odpowiednio do nich - dobierać i wdrażać środki techniczne i organizacyjne, tak, aby przetwarzanie odbywało się zgodnie z rozporządzeniem i aby móc to wykazać. Środki te powinny być w razie potrzeby poddawane przeglądom i uaktualniane. Ten wymóg jest realizowany poprzez audyty z zakresu :</w:t>
      </w:r>
    </w:p>
    <w:p w:rsidR="00F57563" w:rsidRPr="00942FAA" w:rsidRDefault="00F57563" w:rsidP="00F57563">
      <w:pPr>
        <w:pStyle w:val="Akapitzlist"/>
        <w:numPr>
          <w:ilvl w:val="0"/>
          <w:numId w:val="22"/>
        </w:numPr>
        <w:spacing w:before="100" w:beforeAutospacing="1" w:after="100" w:afterAutospacing="1"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planowe  dokumentacja</w:t>
      </w:r>
    </w:p>
    <w:p w:rsidR="00F57563" w:rsidRPr="00942FAA" w:rsidRDefault="00F57563" w:rsidP="00F57563">
      <w:pPr>
        <w:pStyle w:val="Akapitzlist"/>
        <w:numPr>
          <w:ilvl w:val="0"/>
          <w:numId w:val="22"/>
        </w:numPr>
        <w:spacing w:before="100" w:beforeAutospacing="1" w:after="100" w:afterAutospacing="1"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planowe procedury</w:t>
      </w:r>
    </w:p>
    <w:p w:rsidR="00F57563" w:rsidRPr="00942FAA" w:rsidRDefault="00F57563" w:rsidP="00F57563">
      <w:pPr>
        <w:pStyle w:val="Akapitzlist"/>
        <w:numPr>
          <w:ilvl w:val="0"/>
          <w:numId w:val="22"/>
        </w:numPr>
        <w:spacing w:before="100" w:beforeAutospacing="1" w:after="100" w:afterAutospacing="1"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doraźne</w:t>
      </w:r>
    </w:p>
    <w:p w:rsidR="00F57563" w:rsidRPr="00942FAA" w:rsidRDefault="00F57563"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Szczegóły audytów oraz terminy ich realizacji są zawarte w dokumentacji oraz w planach audytów dostarczonych administratorowi ( terminy nie stanową  informacji publicznej).</w:t>
      </w:r>
    </w:p>
    <w:p w:rsidR="00F57563" w:rsidRPr="00942FAA" w:rsidRDefault="00F57563"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Po audytach są sporządzane sprawozdania z audytów.</w:t>
      </w:r>
    </w:p>
    <w:p w:rsidR="003E55B6" w:rsidRDefault="003E55B6" w:rsidP="003E55B6">
      <w:pPr>
        <w:spacing w:before="100" w:beforeAutospacing="1" w:after="100" w:afterAutospacing="1" w:line="240" w:lineRule="auto"/>
        <w:rPr>
          <w:rFonts w:ascii="Arial" w:eastAsia="Times New Roman" w:hAnsi="Arial" w:cs="Arial"/>
          <w:sz w:val="20"/>
          <w:szCs w:val="20"/>
          <w:lang w:eastAsia="pl-PL"/>
        </w:rPr>
      </w:pPr>
    </w:p>
    <w:p w:rsidR="00942FAA" w:rsidRDefault="00942FAA" w:rsidP="003E55B6">
      <w:pPr>
        <w:spacing w:before="100" w:beforeAutospacing="1" w:after="100" w:afterAutospacing="1" w:line="240" w:lineRule="auto"/>
        <w:rPr>
          <w:rFonts w:ascii="Arial" w:eastAsia="Times New Roman" w:hAnsi="Arial" w:cs="Arial"/>
          <w:sz w:val="20"/>
          <w:szCs w:val="20"/>
          <w:lang w:eastAsia="pl-PL"/>
        </w:rPr>
      </w:pPr>
    </w:p>
    <w:p w:rsidR="00942FAA" w:rsidRDefault="00942FAA" w:rsidP="003E55B6">
      <w:pPr>
        <w:spacing w:before="100" w:beforeAutospacing="1" w:after="100" w:afterAutospacing="1" w:line="240" w:lineRule="auto"/>
        <w:rPr>
          <w:rFonts w:ascii="Arial" w:eastAsia="Times New Roman" w:hAnsi="Arial" w:cs="Arial"/>
          <w:sz w:val="20"/>
          <w:szCs w:val="20"/>
          <w:lang w:eastAsia="pl-PL"/>
        </w:rPr>
      </w:pPr>
    </w:p>
    <w:p w:rsidR="00942FAA" w:rsidRPr="00942FAA" w:rsidRDefault="00942FAA" w:rsidP="003E55B6">
      <w:pPr>
        <w:spacing w:before="100" w:beforeAutospacing="1" w:after="100" w:afterAutospacing="1" w:line="240" w:lineRule="auto"/>
        <w:rPr>
          <w:rFonts w:ascii="Arial" w:eastAsia="Times New Roman" w:hAnsi="Arial" w:cs="Arial"/>
          <w:sz w:val="20"/>
          <w:szCs w:val="20"/>
          <w:lang w:eastAsia="pl-PL"/>
        </w:rPr>
      </w:pPr>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lastRenderedPageBreak/>
        <w:t>P)      Kiedy i w jaki sposób dokonano przeszkolenia wszystkie osoby przetwarzające dane osobowe?</w:t>
      </w:r>
    </w:p>
    <w:p w:rsidR="00F57563" w:rsidRPr="00942FAA" w:rsidRDefault="00F57563" w:rsidP="003E55B6">
      <w:pPr>
        <w:spacing w:after="0" w:line="240" w:lineRule="auto"/>
        <w:rPr>
          <w:rFonts w:ascii="Arial" w:eastAsia="Times New Roman" w:hAnsi="Arial" w:cs="Arial"/>
          <w:sz w:val="20"/>
          <w:szCs w:val="20"/>
          <w:lang w:eastAsia="pl-PL"/>
        </w:rPr>
      </w:pPr>
    </w:p>
    <w:p w:rsidR="003E55B6" w:rsidRPr="00942FAA" w:rsidRDefault="00C339D6" w:rsidP="00942FAA">
      <w:pPr>
        <w:spacing w:after="0" w:line="240" w:lineRule="auto"/>
        <w:rPr>
          <w:rFonts w:ascii="Arial" w:hAnsi="Arial" w:cs="Arial"/>
          <w:sz w:val="20"/>
          <w:szCs w:val="20"/>
        </w:rPr>
      </w:pPr>
      <w:r w:rsidRPr="00942FAA">
        <w:rPr>
          <w:rFonts w:ascii="Arial" w:eastAsia="Times New Roman" w:hAnsi="Arial" w:cs="Arial"/>
          <w:sz w:val="20"/>
          <w:szCs w:val="20"/>
          <w:lang w:eastAsia="pl-PL"/>
        </w:rPr>
        <w:t>11 czerwca 2018r. odbyło się szkolenie</w:t>
      </w:r>
      <w:r w:rsidR="00942FAA">
        <w:rPr>
          <w:rFonts w:ascii="Arial" w:eastAsia="Times New Roman" w:hAnsi="Arial" w:cs="Arial"/>
          <w:sz w:val="20"/>
          <w:szCs w:val="20"/>
          <w:lang w:eastAsia="pl-PL"/>
        </w:rPr>
        <w:t xml:space="preserve">. </w:t>
      </w:r>
      <w:r w:rsidR="003E55B6" w:rsidRPr="00942FAA">
        <w:rPr>
          <w:rFonts w:ascii="Arial" w:hAnsi="Arial" w:cs="Arial"/>
          <w:sz w:val="20"/>
          <w:szCs w:val="20"/>
        </w:rPr>
        <w:t>Wszystkie osoby przetwarzające dane osobowe przeszkolone bez względu na podstawę prawną zatrudnienia ( pracow</w:t>
      </w:r>
      <w:r w:rsidR="00F57563" w:rsidRPr="00942FAA">
        <w:rPr>
          <w:rFonts w:ascii="Arial" w:hAnsi="Arial" w:cs="Arial"/>
          <w:sz w:val="20"/>
          <w:szCs w:val="20"/>
        </w:rPr>
        <w:t xml:space="preserve">nicy, zleceniobiorcy, stażyści). </w:t>
      </w:r>
      <w:r w:rsidR="003E55B6" w:rsidRPr="00942FAA">
        <w:rPr>
          <w:rFonts w:ascii="Arial" w:hAnsi="Arial" w:cs="Arial"/>
          <w:sz w:val="20"/>
          <w:szCs w:val="20"/>
        </w:rPr>
        <w:t xml:space="preserve"> W podmiocie został przyjęty  sposobu zapoznawania osób upoważnionych, by był on jak najbardziej skuteczny. Skuteczność jest potwier</w:t>
      </w:r>
      <w:r w:rsidR="00F57563" w:rsidRPr="00942FAA">
        <w:rPr>
          <w:rFonts w:ascii="Arial" w:hAnsi="Arial" w:cs="Arial"/>
          <w:sz w:val="20"/>
          <w:szCs w:val="20"/>
        </w:rPr>
        <w:t xml:space="preserve">dzona poprzez fakt zdania testu ( zgodnie z dokumentacja wewnętrzną). </w:t>
      </w:r>
      <w:r w:rsidR="003E55B6" w:rsidRPr="00942FAA">
        <w:rPr>
          <w:rFonts w:ascii="Arial" w:hAnsi="Arial" w:cs="Arial"/>
          <w:sz w:val="20"/>
          <w:szCs w:val="20"/>
        </w:rPr>
        <w:t xml:space="preserve">Szkolenia są  </w:t>
      </w:r>
      <w:r w:rsidR="003E55B6" w:rsidRPr="00942FAA">
        <w:rPr>
          <w:rStyle w:val="Pogrubienie"/>
          <w:rFonts w:ascii="Arial" w:hAnsi="Arial" w:cs="Arial"/>
          <w:sz w:val="20"/>
          <w:szCs w:val="20"/>
        </w:rPr>
        <w:t xml:space="preserve">ciągłe i powtarzalne </w:t>
      </w:r>
      <w:r w:rsidR="00F57563" w:rsidRPr="00942FAA">
        <w:rPr>
          <w:rStyle w:val="Pogrubienie"/>
          <w:rFonts w:ascii="Arial" w:hAnsi="Arial" w:cs="Arial"/>
          <w:sz w:val="20"/>
          <w:szCs w:val="20"/>
        </w:rPr>
        <w:t>.</w:t>
      </w:r>
      <w:r w:rsidR="003E55B6" w:rsidRPr="00942FAA">
        <w:rPr>
          <w:rFonts w:ascii="Arial" w:hAnsi="Arial" w:cs="Arial"/>
          <w:sz w:val="20"/>
          <w:szCs w:val="20"/>
        </w:rPr>
        <w:t>Każde szkolenie jest  dostosowane do grupy docelowej.</w:t>
      </w:r>
    </w:p>
    <w:p w:rsidR="003E55B6" w:rsidRPr="00942FAA" w:rsidRDefault="003E55B6" w:rsidP="00F57563">
      <w:pPr>
        <w:rPr>
          <w:rFonts w:ascii="Arial" w:hAnsi="Arial" w:cs="Arial"/>
          <w:sz w:val="20"/>
          <w:szCs w:val="20"/>
        </w:rPr>
      </w:pPr>
      <w:r w:rsidRPr="00942FAA">
        <w:rPr>
          <w:rFonts w:ascii="Arial" w:hAnsi="Arial" w:cs="Arial"/>
          <w:sz w:val="20"/>
          <w:szCs w:val="20"/>
        </w:rPr>
        <w:t xml:space="preserve">W przypadku nowo zatrudnionych osób inspektor ochrony danych realizuje wymóg ustawowy  dotyczący szkoleń  poprzez </w:t>
      </w:r>
    </w:p>
    <w:p w:rsidR="003E55B6" w:rsidRPr="00942FAA" w:rsidRDefault="003E55B6" w:rsidP="003E55B6">
      <w:pPr>
        <w:pStyle w:val="Akapitzlist"/>
        <w:numPr>
          <w:ilvl w:val="0"/>
          <w:numId w:val="17"/>
        </w:numPr>
        <w:rPr>
          <w:rFonts w:ascii="Arial" w:hAnsi="Arial" w:cs="Arial"/>
          <w:sz w:val="20"/>
          <w:szCs w:val="20"/>
        </w:rPr>
      </w:pPr>
      <w:r w:rsidRPr="00942FAA">
        <w:rPr>
          <w:rFonts w:ascii="Arial" w:hAnsi="Arial" w:cs="Arial"/>
          <w:sz w:val="20"/>
          <w:szCs w:val="20"/>
        </w:rPr>
        <w:t>otrzymanie opracowanych materiałów szkoleniowych w zakresie RODO l</w:t>
      </w:r>
    </w:p>
    <w:p w:rsidR="003E55B6" w:rsidRPr="00942FAA" w:rsidRDefault="003E55B6" w:rsidP="003E55B6">
      <w:pPr>
        <w:pStyle w:val="Akapitzlist"/>
        <w:numPr>
          <w:ilvl w:val="0"/>
          <w:numId w:val="17"/>
        </w:numPr>
        <w:rPr>
          <w:rFonts w:ascii="Arial" w:hAnsi="Arial" w:cs="Arial"/>
          <w:sz w:val="20"/>
          <w:szCs w:val="20"/>
        </w:rPr>
      </w:pPr>
      <w:r w:rsidRPr="00942FAA">
        <w:rPr>
          <w:rFonts w:ascii="Arial" w:hAnsi="Arial" w:cs="Arial"/>
          <w:sz w:val="20"/>
          <w:szCs w:val="20"/>
        </w:rPr>
        <w:t>e-learning</w:t>
      </w:r>
    </w:p>
    <w:p w:rsidR="003E55B6" w:rsidRPr="00942FAA" w:rsidRDefault="003E55B6" w:rsidP="003E55B6">
      <w:pPr>
        <w:ind w:left="780"/>
        <w:rPr>
          <w:rFonts w:ascii="Arial" w:hAnsi="Arial" w:cs="Arial"/>
          <w:sz w:val="20"/>
          <w:szCs w:val="20"/>
        </w:rPr>
      </w:pPr>
      <w:r w:rsidRPr="00942FAA">
        <w:rPr>
          <w:rFonts w:ascii="Arial" w:hAnsi="Arial" w:cs="Arial"/>
          <w:sz w:val="20"/>
          <w:szCs w:val="20"/>
        </w:rPr>
        <w:t>Fakt skuteczności jest weryfikowany  za pomocą testu, którego zaliczenie stanowi podstawę udzielenia upoważnienia do przetwarzania danych osobowych.</w:t>
      </w:r>
    </w:p>
    <w:p w:rsidR="003E55B6" w:rsidRPr="00942FAA" w:rsidRDefault="003E55B6" w:rsidP="00942FAA">
      <w:pPr>
        <w:ind w:left="780"/>
        <w:rPr>
          <w:rFonts w:ascii="Arial" w:hAnsi="Arial" w:cs="Arial"/>
          <w:i/>
          <w:sz w:val="20"/>
          <w:szCs w:val="20"/>
        </w:rPr>
      </w:pPr>
      <w:r w:rsidRPr="00942FAA">
        <w:rPr>
          <w:rFonts w:ascii="Arial" w:hAnsi="Arial" w:cs="Arial"/>
          <w:sz w:val="20"/>
          <w:szCs w:val="20"/>
        </w:rPr>
        <w:t>Szczegóły dotyczące szkoleń są opisane w z   dokumencie „</w:t>
      </w:r>
      <w:r w:rsidRPr="00942FAA">
        <w:rPr>
          <w:rFonts w:ascii="Arial" w:hAnsi="Arial" w:cs="Arial"/>
          <w:i/>
          <w:sz w:val="20"/>
          <w:szCs w:val="20"/>
        </w:rPr>
        <w:t>Procedury dopuszczenia nowej osoby do pracy”.</w:t>
      </w:r>
    </w:p>
    <w:p w:rsidR="003E55B6" w:rsidRPr="00942FAA" w:rsidRDefault="003E55B6" w:rsidP="003E55B6">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Q)    Czy regulacje dotyczące monitoringu wizyjnego znalazły swoje odzwierciedlenie w regulaminie pracy?</w:t>
      </w:r>
    </w:p>
    <w:p w:rsidR="003E55B6" w:rsidRPr="00942FAA" w:rsidRDefault="00F403F8" w:rsidP="003E55B6">
      <w:pPr>
        <w:spacing w:before="100" w:beforeAutospacing="1" w:after="100" w:afterAutospacing="1"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 xml:space="preserve"> </w:t>
      </w:r>
      <w:r w:rsidR="003E55B6" w:rsidRPr="00942FAA">
        <w:rPr>
          <w:rFonts w:ascii="Arial" w:eastAsia="Times New Roman" w:hAnsi="Arial" w:cs="Arial"/>
          <w:sz w:val="20"/>
          <w:szCs w:val="20"/>
          <w:lang w:eastAsia="pl-PL"/>
        </w:rPr>
        <w:t>TAK</w:t>
      </w:r>
    </w:p>
    <w:p w:rsidR="003E55B6" w:rsidRPr="00942FAA" w:rsidRDefault="003E55B6" w:rsidP="00942FAA">
      <w:pPr>
        <w:spacing w:after="0" w:line="240" w:lineRule="auto"/>
        <w:rPr>
          <w:rFonts w:ascii="Arial" w:eastAsia="Times New Roman" w:hAnsi="Arial" w:cs="Arial"/>
          <w:sz w:val="20"/>
          <w:szCs w:val="20"/>
          <w:lang w:eastAsia="pl-PL"/>
        </w:rPr>
      </w:pPr>
      <w:r w:rsidRPr="00942FAA">
        <w:rPr>
          <w:rFonts w:ascii="Arial" w:eastAsia="Times New Roman" w:hAnsi="Arial" w:cs="Arial"/>
          <w:sz w:val="20"/>
          <w:szCs w:val="20"/>
          <w:lang w:eastAsia="pl-PL"/>
        </w:rPr>
        <w:t xml:space="preserve">R)     Czy administrator oprócz upoważnień do przetwarzania danych nadaje polecenia do przetwarzania? Jeśli tak to w jakiej formie? </w:t>
      </w:r>
    </w:p>
    <w:p w:rsidR="00F57563" w:rsidRPr="00942FAA" w:rsidRDefault="00F57563" w:rsidP="003C72B5">
      <w:pPr>
        <w:shd w:val="clear" w:color="auto" w:fill="FFFFFF"/>
        <w:spacing w:before="100" w:beforeAutospacing="1" w:after="100" w:afterAutospacing="1" w:line="240" w:lineRule="auto"/>
        <w:jc w:val="both"/>
        <w:rPr>
          <w:rFonts w:ascii="Arial" w:eastAsia="Times New Roman" w:hAnsi="Arial" w:cs="Arial"/>
          <w:b/>
          <w:bCs/>
          <w:sz w:val="20"/>
          <w:szCs w:val="20"/>
          <w:lang w:eastAsia="pl-PL"/>
        </w:rPr>
      </w:pPr>
      <w:r w:rsidRPr="00942FAA">
        <w:rPr>
          <w:rFonts w:ascii="Arial" w:eastAsia="Times New Roman" w:hAnsi="Arial" w:cs="Arial"/>
          <w:b/>
          <w:bCs/>
          <w:sz w:val="20"/>
          <w:szCs w:val="20"/>
          <w:lang w:eastAsia="pl-PL"/>
        </w:rPr>
        <w:t>Tak. Administrator nadaję w dla każdej osoby przetwarzającej dane osobowe w formie pisemnej upoważnienia i polecenia do przetwarzania danych.</w:t>
      </w:r>
    </w:p>
    <w:p w:rsidR="003E55B6" w:rsidRPr="00942FAA" w:rsidRDefault="00F57563" w:rsidP="003C72B5">
      <w:pPr>
        <w:shd w:val="clear" w:color="auto" w:fill="FFFFFF"/>
        <w:spacing w:before="100" w:beforeAutospacing="1" w:after="100" w:afterAutospacing="1" w:line="240" w:lineRule="auto"/>
        <w:jc w:val="both"/>
        <w:rPr>
          <w:rFonts w:ascii="Arial" w:eastAsia="Times New Roman" w:hAnsi="Arial" w:cs="Arial"/>
          <w:b/>
          <w:bCs/>
          <w:sz w:val="20"/>
          <w:szCs w:val="20"/>
          <w:lang w:eastAsia="pl-PL"/>
        </w:rPr>
      </w:pPr>
      <w:r w:rsidRPr="00942FAA">
        <w:rPr>
          <w:rFonts w:ascii="Arial" w:hAnsi="Arial" w:cs="Arial"/>
          <w:sz w:val="20"/>
          <w:szCs w:val="20"/>
        </w:rPr>
        <w:t xml:space="preserve">W RODO obowiązek upoważnień został  uzupełniony istotniejszym nawet elementem, jakim jest „polecenie” przetwarzania danych. Artykuł 29 RODO, który został zatytułowany jako „przetwarzanie z upoważnienia administratora lub podmiotu przetwarzającego” w istocie nakłada na podmiot przetwarzający oraz każdą osobę działającą z upoważnienia administratora lub podmiotu przetwarzającego i mającą dostęp do danych osobowych obowiązek przetwarzania danych wyłącznie na polecenie administratora. Z przepisu tego wynika, iż już na etapie „dostępu do danych” osoby upoważnione przez administratora lub podmiot przetwarzający są związane poleceniem.  Innymi słowy, należy stwierdzić, iż samo upoważnienie bez polecenia administratora danych nie pozwala na zgodne z prawem ich przetwarzanie. </w:t>
      </w:r>
    </w:p>
    <w:p w:rsidR="006522FF" w:rsidRPr="00942FAA" w:rsidRDefault="006522FF" w:rsidP="006522FF">
      <w:pPr>
        <w:shd w:val="clear" w:color="auto" w:fill="FFFFFF"/>
        <w:spacing w:before="100" w:beforeAutospacing="1" w:after="100" w:afterAutospacing="1" w:line="240" w:lineRule="auto"/>
        <w:jc w:val="both"/>
        <w:rPr>
          <w:rFonts w:ascii="Arial" w:eastAsia="Times New Roman" w:hAnsi="Arial" w:cs="Arial"/>
          <w:bCs/>
          <w:sz w:val="20"/>
          <w:szCs w:val="20"/>
          <w:lang w:eastAsia="pl-PL"/>
        </w:rPr>
      </w:pPr>
    </w:p>
    <w:p w:rsidR="00F403F8" w:rsidRPr="00942FAA" w:rsidRDefault="00F403F8" w:rsidP="006522FF">
      <w:pPr>
        <w:shd w:val="clear" w:color="auto" w:fill="FFFFFF"/>
        <w:spacing w:before="100" w:beforeAutospacing="1" w:after="100" w:afterAutospacing="1" w:line="240" w:lineRule="auto"/>
        <w:jc w:val="both"/>
        <w:rPr>
          <w:rFonts w:ascii="Arial" w:eastAsia="Times New Roman" w:hAnsi="Arial" w:cs="Arial"/>
          <w:bCs/>
          <w:sz w:val="20"/>
          <w:szCs w:val="20"/>
          <w:lang w:eastAsia="pl-PL"/>
        </w:rPr>
      </w:pPr>
    </w:p>
    <w:p w:rsidR="00942FAA" w:rsidRPr="00942FAA" w:rsidRDefault="00942FAA" w:rsidP="00942FAA">
      <w:pPr>
        <w:shd w:val="clear" w:color="auto" w:fill="FFFFFF"/>
        <w:spacing w:before="100" w:beforeAutospacing="1" w:after="100" w:afterAutospacing="1" w:line="240" w:lineRule="auto"/>
        <w:jc w:val="right"/>
        <w:rPr>
          <w:rFonts w:ascii="Arial" w:eastAsia="Times New Roman" w:hAnsi="Arial" w:cs="Arial"/>
          <w:bCs/>
          <w:sz w:val="20"/>
          <w:szCs w:val="20"/>
          <w:lang w:eastAsia="pl-PL"/>
        </w:rPr>
      </w:pPr>
      <w:r w:rsidRPr="00942FAA">
        <w:rPr>
          <w:rFonts w:ascii="Arial" w:eastAsia="Times New Roman" w:hAnsi="Arial" w:cs="Arial"/>
          <w:bCs/>
          <w:sz w:val="20"/>
          <w:szCs w:val="20"/>
          <w:lang w:eastAsia="pl-PL"/>
        </w:rPr>
        <w:t>Dyrektor szkoły</w:t>
      </w:r>
    </w:p>
    <w:p w:rsidR="00F403F8" w:rsidRPr="00942FAA" w:rsidRDefault="00942FAA" w:rsidP="00942FAA">
      <w:pPr>
        <w:shd w:val="clear" w:color="auto" w:fill="FFFFFF"/>
        <w:spacing w:before="100" w:beforeAutospacing="1" w:after="100" w:afterAutospacing="1" w:line="240" w:lineRule="auto"/>
        <w:jc w:val="right"/>
        <w:rPr>
          <w:rFonts w:ascii="Arial" w:eastAsia="Times New Roman" w:hAnsi="Arial" w:cs="Arial"/>
          <w:bCs/>
          <w:sz w:val="20"/>
          <w:szCs w:val="20"/>
          <w:lang w:eastAsia="pl-PL"/>
        </w:rPr>
      </w:pPr>
      <w:r w:rsidRPr="00942FAA">
        <w:rPr>
          <w:rFonts w:ascii="Arial" w:eastAsia="Times New Roman" w:hAnsi="Arial" w:cs="Arial"/>
          <w:bCs/>
          <w:sz w:val="20"/>
          <w:szCs w:val="20"/>
          <w:lang w:eastAsia="pl-PL"/>
        </w:rPr>
        <w:t xml:space="preserve"> Rafał </w:t>
      </w:r>
      <w:proofErr w:type="spellStart"/>
      <w:r w:rsidRPr="00942FAA">
        <w:rPr>
          <w:rFonts w:ascii="Arial" w:eastAsia="Times New Roman" w:hAnsi="Arial" w:cs="Arial"/>
          <w:bCs/>
          <w:sz w:val="20"/>
          <w:szCs w:val="20"/>
          <w:lang w:eastAsia="pl-PL"/>
        </w:rPr>
        <w:t>Rapacz</w:t>
      </w:r>
      <w:proofErr w:type="spellEnd"/>
    </w:p>
    <w:sectPr w:rsidR="00F403F8" w:rsidRPr="00942FAA" w:rsidSect="00982B8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multilevel"/>
    <w:tmpl w:val="0000000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1">
    <w:nsid w:val="03212E5B"/>
    <w:multiLevelType w:val="hybridMultilevel"/>
    <w:tmpl w:val="CDF0E41A"/>
    <w:lvl w:ilvl="0" w:tplc="36F845A2">
      <w:start w:val="1"/>
      <w:numFmt w:val="upperRoman"/>
      <w:lvlText w:val="%1."/>
      <w:lvlJc w:val="left"/>
      <w:pPr>
        <w:ind w:left="1185" w:hanging="825"/>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5B652E4"/>
    <w:multiLevelType w:val="hybridMultilevel"/>
    <w:tmpl w:val="F9F85D0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814198F"/>
    <w:multiLevelType w:val="hybridMultilevel"/>
    <w:tmpl w:val="D0723B3E"/>
    <w:lvl w:ilvl="0" w:tplc="1D4426B2">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5CD17DC"/>
    <w:multiLevelType w:val="hybridMultilevel"/>
    <w:tmpl w:val="E5EAF49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D574EBD"/>
    <w:multiLevelType w:val="hybridMultilevel"/>
    <w:tmpl w:val="E8080712"/>
    <w:lvl w:ilvl="0" w:tplc="753E2724">
      <w:start w:val="1"/>
      <w:numFmt w:val="lowerLetter"/>
      <w:lvlText w:val="%1)"/>
      <w:lvlJc w:val="left"/>
      <w:pPr>
        <w:ind w:left="1140" w:hanging="360"/>
      </w:pPr>
      <w:rPr>
        <w:rFonts w:asciiTheme="minorHAnsi" w:hAnsiTheme="minorHAnsi" w:cstheme="minorBidi" w:hint="default"/>
        <w:sz w:val="22"/>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6">
    <w:nsid w:val="210579B3"/>
    <w:multiLevelType w:val="hybridMultilevel"/>
    <w:tmpl w:val="5908F6C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5555A44"/>
    <w:multiLevelType w:val="hybridMultilevel"/>
    <w:tmpl w:val="0922D09A"/>
    <w:lvl w:ilvl="0" w:tplc="F8DE0498">
      <w:start w:val="1"/>
      <w:numFmt w:val="lowerLetter"/>
      <w:lvlText w:val="%1)"/>
      <w:lvlJc w:val="left"/>
      <w:pPr>
        <w:ind w:left="720" w:hanging="360"/>
      </w:pPr>
      <w:rPr>
        <w:rFonts w:ascii="Times New Roman" w:hAnsi="Times New Roman" w:cs="Times New Roman" w:hint="default"/>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6B21B98"/>
    <w:multiLevelType w:val="multilevel"/>
    <w:tmpl w:val="3D6A8ABC"/>
    <w:lvl w:ilvl="0">
      <w:start w:val="1"/>
      <w:numFmt w:val="decimal"/>
      <w:lvlText w:val="%1)"/>
      <w:lvlJc w:val="left"/>
      <w:pPr>
        <w:tabs>
          <w:tab w:val="num" w:pos="348"/>
        </w:tabs>
        <w:ind w:left="1068" w:hanging="360"/>
      </w:pPr>
    </w:lvl>
    <w:lvl w:ilvl="1">
      <w:start w:val="1"/>
      <w:numFmt w:val="lowerLetter"/>
      <w:lvlText w:val="%2."/>
      <w:lvlJc w:val="left"/>
      <w:pPr>
        <w:tabs>
          <w:tab w:val="num" w:pos="348"/>
        </w:tabs>
        <w:ind w:left="1788" w:hanging="360"/>
      </w:pPr>
    </w:lvl>
    <w:lvl w:ilvl="2">
      <w:start w:val="1"/>
      <w:numFmt w:val="lowerRoman"/>
      <w:lvlText w:val="%3."/>
      <w:lvlJc w:val="right"/>
      <w:pPr>
        <w:tabs>
          <w:tab w:val="num" w:pos="348"/>
        </w:tabs>
        <w:ind w:left="2508" w:hanging="180"/>
      </w:pPr>
    </w:lvl>
    <w:lvl w:ilvl="3">
      <w:start w:val="1"/>
      <w:numFmt w:val="decimal"/>
      <w:lvlText w:val="%4."/>
      <w:lvlJc w:val="left"/>
      <w:pPr>
        <w:tabs>
          <w:tab w:val="num" w:pos="348"/>
        </w:tabs>
        <w:ind w:left="3228" w:hanging="360"/>
      </w:pPr>
    </w:lvl>
    <w:lvl w:ilvl="4">
      <w:start w:val="1"/>
      <w:numFmt w:val="lowerLetter"/>
      <w:lvlText w:val="%5."/>
      <w:lvlJc w:val="left"/>
      <w:pPr>
        <w:tabs>
          <w:tab w:val="num" w:pos="348"/>
        </w:tabs>
        <w:ind w:left="3948" w:hanging="360"/>
      </w:pPr>
    </w:lvl>
    <w:lvl w:ilvl="5">
      <w:start w:val="1"/>
      <w:numFmt w:val="lowerRoman"/>
      <w:lvlText w:val="%6."/>
      <w:lvlJc w:val="right"/>
      <w:pPr>
        <w:tabs>
          <w:tab w:val="num" w:pos="348"/>
        </w:tabs>
        <w:ind w:left="4668" w:hanging="180"/>
      </w:pPr>
    </w:lvl>
    <w:lvl w:ilvl="6">
      <w:start w:val="1"/>
      <w:numFmt w:val="decimal"/>
      <w:lvlText w:val="%7."/>
      <w:lvlJc w:val="left"/>
      <w:pPr>
        <w:tabs>
          <w:tab w:val="num" w:pos="348"/>
        </w:tabs>
        <w:ind w:left="5388" w:hanging="360"/>
      </w:pPr>
    </w:lvl>
    <w:lvl w:ilvl="7">
      <w:start w:val="1"/>
      <w:numFmt w:val="lowerLetter"/>
      <w:lvlText w:val="%8."/>
      <w:lvlJc w:val="left"/>
      <w:pPr>
        <w:tabs>
          <w:tab w:val="num" w:pos="348"/>
        </w:tabs>
        <w:ind w:left="6108" w:hanging="360"/>
      </w:pPr>
    </w:lvl>
    <w:lvl w:ilvl="8">
      <w:start w:val="1"/>
      <w:numFmt w:val="lowerRoman"/>
      <w:lvlText w:val="%9."/>
      <w:lvlJc w:val="right"/>
      <w:pPr>
        <w:tabs>
          <w:tab w:val="num" w:pos="348"/>
        </w:tabs>
        <w:ind w:left="6828" w:hanging="180"/>
      </w:pPr>
    </w:lvl>
  </w:abstractNum>
  <w:abstractNum w:abstractNumId="9">
    <w:nsid w:val="3EFF6D22"/>
    <w:multiLevelType w:val="hybridMultilevel"/>
    <w:tmpl w:val="04D6DF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2671A23"/>
    <w:multiLevelType w:val="hybridMultilevel"/>
    <w:tmpl w:val="D6AE58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93C4C03"/>
    <w:multiLevelType w:val="hybridMultilevel"/>
    <w:tmpl w:val="B1DCD4B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nsid w:val="4B7930DA"/>
    <w:multiLevelType w:val="hybridMultilevel"/>
    <w:tmpl w:val="3BE89A04"/>
    <w:lvl w:ilvl="0" w:tplc="0415000F">
      <w:start w:val="1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E125127"/>
    <w:multiLevelType w:val="hybridMultilevel"/>
    <w:tmpl w:val="963E337C"/>
    <w:lvl w:ilvl="0" w:tplc="58AE7608">
      <w:start w:val="1"/>
      <w:numFmt w:val="decimal"/>
      <w:lvlText w:val="%1."/>
      <w:lvlJc w:val="left"/>
      <w:pPr>
        <w:ind w:left="780" w:hanging="420"/>
      </w:pPr>
      <w:rPr>
        <w:rFonts w:cs="Calibr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3F6452F"/>
    <w:multiLevelType w:val="hybridMultilevel"/>
    <w:tmpl w:val="65DAD2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DCB7F7A"/>
    <w:multiLevelType w:val="hybridMultilevel"/>
    <w:tmpl w:val="E116B80E"/>
    <w:lvl w:ilvl="0" w:tplc="B824B686">
      <w:start w:val="1"/>
      <w:numFmt w:val="upperLetter"/>
      <w:lvlText w:val="%1)"/>
      <w:lvlJc w:val="left"/>
      <w:pPr>
        <w:ind w:left="900" w:hanging="5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C8D2C0F"/>
    <w:multiLevelType w:val="hybridMultilevel"/>
    <w:tmpl w:val="3C5C0214"/>
    <w:lvl w:ilvl="0" w:tplc="2E12DE14">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70BC381E"/>
    <w:multiLevelType w:val="hybridMultilevel"/>
    <w:tmpl w:val="A10AA2D4"/>
    <w:lvl w:ilvl="0" w:tplc="F8DE0498">
      <w:start w:val="1"/>
      <w:numFmt w:val="lowerLetter"/>
      <w:lvlText w:val="%1)"/>
      <w:lvlJc w:val="left"/>
      <w:pPr>
        <w:ind w:left="720" w:hanging="360"/>
      </w:pPr>
      <w:rPr>
        <w:rFonts w:ascii="Times New Roman" w:hAnsi="Times New Roman" w:cs="Times New Roman" w:hint="default"/>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719F2F1B"/>
    <w:multiLevelType w:val="multilevel"/>
    <w:tmpl w:val="90EAF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410697C"/>
    <w:multiLevelType w:val="hybridMultilevel"/>
    <w:tmpl w:val="266EBA42"/>
    <w:lvl w:ilvl="0" w:tplc="4AE0D210">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0">
    <w:nsid w:val="77A1256B"/>
    <w:multiLevelType w:val="hybridMultilevel"/>
    <w:tmpl w:val="CFBCDE9C"/>
    <w:lvl w:ilvl="0" w:tplc="64D249C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7CF05442"/>
    <w:multiLevelType w:val="multilevel"/>
    <w:tmpl w:val="3D6A8A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20"/>
  </w:num>
  <w:num w:numId="2">
    <w:abstractNumId w:val="0"/>
  </w:num>
  <w:num w:numId="3">
    <w:abstractNumId w:val="21"/>
  </w:num>
  <w:num w:numId="4">
    <w:abstractNumId w:val="8"/>
  </w:num>
  <w:num w:numId="5">
    <w:abstractNumId w:val="19"/>
  </w:num>
  <w:num w:numId="6">
    <w:abstractNumId w:val="9"/>
  </w:num>
  <w:num w:numId="7">
    <w:abstractNumId w:val="14"/>
  </w:num>
  <w:num w:numId="8">
    <w:abstractNumId w:val="5"/>
  </w:num>
  <w:num w:numId="9">
    <w:abstractNumId w:val="10"/>
  </w:num>
  <w:num w:numId="10">
    <w:abstractNumId w:val="16"/>
  </w:num>
  <w:num w:numId="11">
    <w:abstractNumId w:val="3"/>
  </w:num>
  <w:num w:numId="12">
    <w:abstractNumId w:val="12"/>
  </w:num>
  <w:num w:numId="13">
    <w:abstractNumId w:val="1"/>
  </w:num>
  <w:num w:numId="14">
    <w:abstractNumId w:val="13"/>
  </w:num>
  <w:num w:numId="15">
    <w:abstractNumId w:val="7"/>
  </w:num>
  <w:num w:numId="16">
    <w:abstractNumId w:val="17"/>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
  </w:num>
  <w:num w:numId="20">
    <w:abstractNumId w:val="11"/>
  </w:num>
  <w:num w:numId="21">
    <w:abstractNumId w:val="18"/>
  </w:num>
  <w:num w:numId="22">
    <w:abstractNumId w:val="6"/>
  </w:num>
  <w:num w:numId="2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0298C"/>
    <w:rsid w:val="0000298C"/>
    <w:rsid w:val="00015874"/>
    <w:rsid w:val="000E69E7"/>
    <w:rsid w:val="001635F8"/>
    <w:rsid w:val="00192840"/>
    <w:rsid w:val="002A58AD"/>
    <w:rsid w:val="00383BAD"/>
    <w:rsid w:val="003C72B5"/>
    <w:rsid w:val="003E55B6"/>
    <w:rsid w:val="004440CB"/>
    <w:rsid w:val="004458A4"/>
    <w:rsid w:val="00545029"/>
    <w:rsid w:val="005B4612"/>
    <w:rsid w:val="006522FF"/>
    <w:rsid w:val="00757377"/>
    <w:rsid w:val="007905D8"/>
    <w:rsid w:val="007B3963"/>
    <w:rsid w:val="007C04F9"/>
    <w:rsid w:val="007C7E2D"/>
    <w:rsid w:val="007F54B8"/>
    <w:rsid w:val="00827162"/>
    <w:rsid w:val="0088246D"/>
    <w:rsid w:val="008F44AF"/>
    <w:rsid w:val="00911F45"/>
    <w:rsid w:val="00942FAA"/>
    <w:rsid w:val="00982B80"/>
    <w:rsid w:val="009F25C5"/>
    <w:rsid w:val="009F59C5"/>
    <w:rsid w:val="00A53D60"/>
    <w:rsid w:val="00A80745"/>
    <w:rsid w:val="00B32BF0"/>
    <w:rsid w:val="00BB20F5"/>
    <w:rsid w:val="00BB2881"/>
    <w:rsid w:val="00C339D6"/>
    <w:rsid w:val="00C93E34"/>
    <w:rsid w:val="00DC7E46"/>
    <w:rsid w:val="00EA79B7"/>
    <w:rsid w:val="00EC0576"/>
    <w:rsid w:val="00EF7D66"/>
    <w:rsid w:val="00F26486"/>
    <w:rsid w:val="00F403F8"/>
    <w:rsid w:val="00F57563"/>
    <w:rsid w:val="00FB2A1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82B80"/>
  </w:style>
  <w:style w:type="paragraph" w:styleId="Nagwek2">
    <w:name w:val="heading 2"/>
    <w:basedOn w:val="Normalny"/>
    <w:next w:val="Tekstpodstawowy"/>
    <w:link w:val="Nagwek2Znak"/>
    <w:qFormat/>
    <w:rsid w:val="001635F8"/>
    <w:pPr>
      <w:keepNext/>
      <w:pBdr>
        <w:top w:val="none" w:sz="0" w:space="0" w:color="000000"/>
        <w:left w:val="none" w:sz="0" w:space="0" w:color="000000"/>
        <w:bottom w:val="none" w:sz="0" w:space="0" w:color="000000"/>
        <w:right w:val="none" w:sz="0" w:space="0" w:color="000000"/>
      </w:pBdr>
      <w:suppressAutoHyphens/>
      <w:spacing w:before="840" w:after="600" w:line="240" w:lineRule="auto"/>
      <w:textAlignment w:val="baseline"/>
      <w:outlineLvl w:val="1"/>
    </w:pPr>
    <w:rPr>
      <w:rFonts w:ascii="Book Antiqua" w:eastAsia="Times New Roman" w:hAnsi="Book Antiqua" w:cs="Arial"/>
      <w:b/>
      <w:bCs/>
      <w:iCs/>
      <w:caps/>
      <w:kern w:val="1"/>
      <w:sz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0298C"/>
    <w:pPr>
      <w:ind w:left="720"/>
      <w:contextualSpacing/>
    </w:pPr>
  </w:style>
  <w:style w:type="character" w:customStyle="1" w:styleId="Nagwek2Znak">
    <w:name w:val="Nagłówek 2 Znak"/>
    <w:basedOn w:val="Domylnaczcionkaakapitu"/>
    <w:link w:val="Nagwek2"/>
    <w:rsid w:val="001635F8"/>
    <w:rPr>
      <w:rFonts w:ascii="Book Antiqua" w:eastAsia="Times New Roman" w:hAnsi="Book Antiqua" w:cs="Arial"/>
      <w:b/>
      <w:bCs/>
      <w:iCs/>
      <w:caps/>
      <w:kern w:val="1"/>
      <w:sz w:val="20"/>
      <w:lang w:eastAsia="pl-PL"/>
    </w:rPr>
  </w:style>
  <w:style w:type="character" w:customStyle="1" w:styleId="Domylnaczcionkaakapitu1">
    <w:name w:val="Domyślna czcionka akapitu1"/>
    <w:rsid w:val="001635F8"/>
  </w:style>
  <w:style w:type="character" w:styleId="Hipercze">
    <w:name w:val="Hyperlink"/>
    <w:rsid w:val="001635F8"/>
    <w:rPr>
      <w:color w:val="0000FF"/>
      <w:u w:val="single"/>
    </w:rPr>
  </w:style>
  <w:style w:type="paragraph" w:styleId="Tekstpodstawowy">
    <w:name w:val="Body Text"/>
    <w:basedOn w:val="Normalny"/>
    <w:link w:val="TekstpodstawowyZnak"/>
    <w:uiPriority w:val="99"/>
    <w:semiHidden/>
    <w:unhideWhenUsed/>
    <w:rsid w:val="001635F8"/>
    <w:pPr>
      <w:spacing w:after="120"/>
    </w:pPr>
  </w:style>
  <w:style w:type="character" w:customStyle="1" w:styleId="TekstpodstawowyZnak">
    <w:name w:val="Tekst podstawowy Znak"/>
    <w:basedOn w:val="Domylnaczcionkaakapitu"/>
    <w:link w:val="Tekstpodstawowy"/>
    <w:uiPriority w:val="99"/>
    <w:semiHidden/>
    <w:rsid w:val="001635F8"/>
  </w:style>
  <w:style w:type="character" w:styleId="UyteHipercze">
    <w:name w:val="FollowedHyperlink"/>
    <w:basedOn w:val="Domylnaczcionkaakapitu"/>
    <w:uiPriority w:val="99"/>
    <w:semiHidden/>
    <w:unhideWhenUsed/>
    <w:rsid w:val="001635F8"/>
    <w:rPr>
      <w:color w:val="800080" w:themeColor="followedHyperlink"/>
      <w:u w:val="single"/>
    </w:rPr>
  </w:style>
  <w:style w:type="character" w:styleId="Pogrubienie">
    <w:name w:val="Strong"/>
    <w:basedOn w:val="Domylnaczcionkaakapitu"/>
    <w:uiPriority w:val="22"/>
    <w:qFormat/>
    <w:rsid w:val="007C04F9"/>
    <w:rPr>
      <w:b/>
      <w:bCs/>
    </w:rPr>
  </w:style>
  <w:style w:type="paragraph" w:styleId="NormalnyWeb">
    <w:name w:val="Normal (Web)"/>
    <w:basedOn w:val="Normalny"/>
    <w:uiPriority w:val="99"/>
    <w:unhideWhenUsed/>
    <w:rsid w:val="005450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gwp3aca87a9colour">
    <w:name w:val="gwp3aca87a9_colour"/>
    <w:basedOn w:val="Domylnaczcionkaakapitu"/>
    <w:rsid w:val="00A53D60"/>
  </w:style>
  <w:style w:type="character" w:customStyle="1" w:styleId="gwp3aca87a9size">
    <w:name w:val="gwp3aca87a9_size"/>
    <w:basedOn w:val="Domylnaczcionkaakapitu"/>
    <w:rsid w:val="00A53D60"/>
  </w:style>
  <w:style w:type="table" w:styleId="Tabela-Siatka">
    <w:name w:val="Table Grid"/>
    <w:basedOn w:val="Standardowy"/>
    <w:uiPriority w:val="39"/>
    <w:rsid w:val="003E55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zodstpw">
    <w:name w:val="No Spacing"/>
    <w:uiPriority w:val="1"/>
    <w:qFormat/>
    <w:rsid w:val="00B32BF0"/>
    <w:pPr>
      <w:spacing w:after="0" w:line="240" w:lineRule="auto"/>
    </w:pPr>
  </w:style>
</w:styles>
</file>

<file path=word/webSettings.xml><?xml version="1.0" encoding="utf-8"?>
<w:webSettings xmlns:r="http://schemas.openxmlformats.org/officeDocument/2006/relationships" xmlns:w="http://schemas.openxmlformats.org/wordprocessingml/2006/main">
  <w:divs>
    <w:div w:id="44305802">
      <w:bodyDiv w:val="1"/>
      <w:marLeft w:val="0"/>
      <w:marRight w:val="0"/>
      <w:marTop w:val="0"/>
      <w:marBottom w:val="0"/>
      <w:divBdr>
        <w:top w:val="none" w:sz="0" w:space="0" w:color="auto"/>
        <w:left w:val="none" w:sz="0" w:space="0" w:color="auto"/>
        <w:bottom w:val="none" w:sz="0" w:space="0" w:color="auto"/>
        <w:right w:val="none" w:sz="0" w:space="0" w:color="auto"/>
      </w:divBdr>
    </w:div>
    <w:div w:id="47120713">
      <w:bodyDiv w:val="1"/>
      <w:marLeft w:val="0"/>
      <w:marRight w:val="0"/>
      <w:marTop w:val="0"/>
      <w:marBottom w:val="0"/>
      <w:divBdr>
        <w:top w:val="none" w:sz="0" w:space="0" w:color="auto"/>
        <w:left w:val="none" w:sz="0" w:space="0" w:color="auto"/>
        <w:bottom w:val="none" w:sz="0" w:space="0" w:color="auto"/>
        <w:right w:val="none" w:sz="0" w:space="0" w:color="auto"/>
      </w:divBdr>
    </w:div>
    <w:div w:id="249394615">
      <w:bodyDiv w:val="1"/>
      <w:marLeft w:val="0"/>
      <w:marRight w:val="0"/>
      <w:marTop w:val="0"/>
      <w:marBottom w:val="0"/>
      <w:divBdr>
        <w:top w:val="none" w:sz="0" w:space="0" w:color="auto"/>
        <w:left w:val="none" w:sz="0" w:space="0" w:color="auto"/>
        <w:bottom w:val="none" w:sz="0" w:space="0" w:color="auto"/>
        <w:right w:val="none" w:sz="0" w:space="0" w:color="auto"/>
      </w:divBdr>
      <w:divsChild>
        <w:div w:id="360398724">
          <w:marLeft w:val="0"/>
          <w:marRight w:val="0"/>
          <w:marTop w:val="0"/>
          <w:marBottom w:val="0"/>
          <w:divBdr>
            <w:top w:val="none" w:sz="0" w:space="0" w:color="auto"/>
            <w:left w:val="none" w:sz="0" w:space="0" w:color="auto"/>
            <w:bottom w:val="none" w:sz="0" w:space="0" w:color="auto"/>
            <w:right w:val="none" w:sz="0" w:space="0" w:color="auto"/>
          </w:divBdr>
        </w:div>
        <w:div w:id="1406679855">
          <w:marLeft w:val="0"/>
          <w:marRight w:val="0"/>
          <w:marTop w:val="0"/>
          <w:marBottom w:val="0"/>
          <w:divBdr>
            <w:top w:val="none" w:sz="0" w:space="0" w:color="auto"/>
            <w:left w:val="none" w:sz="0" w:space="0" w:color="auto"/>
            <w:bottom w:val="none" w:sz="0" w:space="0" w:color="auto"/>
            <w:right w:val="none" w:sz="0" w:space="0" w:color="auto"/>
          </w:divBdr>
        </w:div>
      </w:divsChild>
    </w:div>
    <w:div w:id="501627958">
      <w:bodyDiv w:val="1"/>
      <w:marLeft w:val="0"/>
      <w:marRight w:val="0"/>
      <w:marTop w:val="0"/>
      <w:marBottom w:val="0"/>
      <w:divBdr>
        <w:top w:val="none" w:sz="0" w:space="0" w:color="auto"/>
        <w:left w:val="none" w:sz="0" w:space="0" w:color="auto"/>
        <w:bottom w:val="none" w:sz="0" w:space="0" w:color="auto"/>
        <w:right w:val="none" w:sz="0" w:space="0" w:color="auto"/>
      </w:divBdr>
    </w:div>
    <w:div w:id="589699668">
      <w:bodyDiv w:val="1"/>
      <w:marLeft w:val="0"/>
      <w:marRight w:val="0"/>
      <w:marTop w:val="0"/>
      <w:marBottom w:val="0"/>
      <w:divBdr>
        <w:top w:val="none" w:sz="0" w:space="0" w:color="auto"/>
        <w:left w:val="none" w:sz="0" w:space="0" w:color="auto"/>
        <w:bottom w:val="none" w:sz="0" w:space="0" w:color="auto"/>
        <w:right w:val="none" w:sz="0" w:space="0" w:color="auto"/>
      </w:divBdr>
    </w:div>
    <w:div w:id="745684941">
      <w:bodyDiv w:val="1"/>
      <w:marLeft w:val="0"/>
      <w:marRight w:val="0"/>
      <w:marTop w:val="0"/>
      <w:marBottom w:val="0"/>
      <w:divBdr>
        <w:top w:val="none" w:sz="0" w:space="0" w:color="auto"/>
        <w:left w:val="none" w:sz="0" w:space="0" w:color="auto"/>
        <w:bottom w:val="none" w:sz="0" w:space="0" w:color="auto"/>
        <w:right w:val="none" w:sz="0" w:space="0" w:color="auto"/>
      </w:divBdr>
    </w:div>
    <w:div w:id="1015424178">
      <w:bodyDiv w:val="1"/>
      <w:marLeft w:val="0"/>
      <w:marRight w:val="0"/>
      <w:marTop w:val="0"/>
      <w:marBottom w:val="0"/>
      <w:divBdr>
        <w:top w:val="none" w:sz="0" w:space="0" w:color="auto"/>
        <w:left w:val="none" w:sz="0" w:space="0" w:color="auto"/>
        <w:bottom w:val="none" w:sz="0" w:space="0" w:color="auto"/>
        <w:right w:val="none" w:sz="0" w:space="0" w:color="auto"/>
      </w:divBdr>
    </w:div>
    <w:div w:id="1221554977">
      <w:bodyDiv w:val="1"/>
      <w:marLeft w:val="0"/>
      <w:marRight w:val="0"/>
      <w:marTop w:val="0"/>
      <w:marBottom w:val="0"/>
      <w:divBdr>
        <w:top w:val="none" w:sz="0" w:space="0" w:color="auto"/>
        <w:left w:val="none" w:sz="0" w:space="0" w:color="auto"/>
        <w:bottom w:val="none" w:sz="0" w:space="0" w:color="auto"/>
        <w:right w:val="none" w:sz="0" w:space="0" w:color="auto"/>
      </w:divBdr>
      <w:divsChild>
        <w:div w:id="673804898">
          <w:marLeft w:val="0"/>
          <w:marRight w:val="0"/>
          <w:marTop w:val="0"/>
          <w:marBottom w:val="0"/>
          <w:divBdr>
            <w:top w:val="none" w:sz="0" w:space="0" w:color="auto"/>
            <w:left w:val="none" w:sz="0" w:space="0" w:color="auto"/>
            <w:bottom w:val="none" w:sz="0" w:space="0" w:color="auto"/>
            <w:right w:val="none" w:sz="0" w:space="0" w:color="auto"/>
          </w:divBdr>
        </w:div>
      </w:divsChild>
    </w:div>
    <w:div w:id="1307976233">
      <w:bodyDiv w:val="1"/>
      <w:marLeft w:val="0"/>
      <w:marRight w:val="0"/>
      <w:marTop w:val="0"/>
      <w:marBottom w:val="0"/>
      <w:divBdr>
        <w:top w:val="none" w:sz="0" w:space="0" w:color="auto"/>
        <w:left w:val="none" w:sz="0" w:space="0" w:color="auto"/>
        <w:bottom w:val="none" w:sz="0" w:space="0" w:color="auto"/>
        <w:right w:val="none" w:sz="0" w:space="0" w:color="auto"/>
      </w:divBdr>
      <w:divsChild>
        <w:div w:id="904031490">
          <w:marLeft w:val="0"/>
          <w:marRight w:val="0"/>
          <w:marTop w:val="0"/>
          <w:marBottom w:val="0"/>
          <w:divBdr>
            <w:top w:val="none" w:sz="0" w:space="0" w:color="auto"/>
            <w:left w:val="none" w:sz="0" w:space="0" w:color="auto"/>
            <w:bottom w:val="none" w:sz="0" w:space="0" w:color="auto"/>
            <w:right w:val="none" w:sz="0" w:space="0" w:color="auto"/>
          </w:divBdr>
        </w:div>
        <w:div w:id="500698849">
          <w:marLeft w:val="0"/>
          <w:marRight w:val="0"/>
          <w:marTop w:val="0"/>
          <w:marBottom w:val="0"/>
          <w:divBdr>
            <w:top w:val="none" w:sz="0" w:space="0" w:color="auto"/>
            <w:left w:val="none" w:sz="0" w:space="0" w:color="auto"/>
            <w:bottom w:val="none" w:sz="0" w:space="0" w:color="auto"/>
            <w:right w:val="none" w:sz="0" w:space="0" w:color="auto"/>
          </w:divBdr>
        </w:div>
      </w:divsChild>
    </w:div>
    <w:div w:id="1595363370">
      <w:bodyDiv w:val="1"/>
      <w:marLeft w:val="0"/>
      <w:marRight w:val="0"/>
      <w:marTop w:val="0"/>
      <w:marBottom w:val="0"/>
      <w:divBdr>
        <w:top w:val="none" w:sz="0" w:space="0" w:color="auto"/>
        <w:left w:val="none" w:sz="0" w:space="0" w:color="auto"/>
        <w:bottom w:val="none" w:sz="0" w:space="0" w:color="auto"/>
        <w:right w:val="none" w:sz="0" w:space="0" w:color="auto"/>
      </w:divBdr>
    </w:div>
    <w:div w:id="1632323271">
      <w:bodyDiv w:val="1"/>
      <w:marLeft w:val="0"/>
      <w:marRight w:val="0"/>
      <w:marTop w:val="0"/>
      <w:marBottom w:val="0"/>
      <w:divBdr>
        <w:top w:val="none" w:sz="0" w:space="0" w:color="auto"/>
        <w:left w:val="none" w:sz="0" w:space="0" w:color="auto"/>
        <w:bottom w:val="none" w:sz="0" w:space="0" w:color="auto"/>
        <w:right w:val="none" w:sz="0" w:space="0" w:color="auto"/>
      </w:divBdr>
      <w:divsChild>
        <w:div w:id="343827423">
          <w:marLeft w:val="0"/>
          <w:marRight w:val="0"/>
          <w:marTop w:val="0"/>
          <w:marBottom w:val="0"/>
          <w:divBdr>
            <w:top w:val="none" w:sz="0" w:space="0" w:color="auto"/>
            <w:left w:val="none" w:sz="0" w:space="0" w:color="auto"/>
            <w:bottom w:val="none" w:sz="0" w:space="0" w:color="auto"/>
            <w:right w:val="none" w:sz="0" w:space="0" w:color="auto"/>
          </w:divBdr>
        </w:div>
        <w:div w:id="1988900873">
          <w:marLeft w:val="0"/>
          <w:marRight w:val="0"/>
          <w:marTop w:val="0"/>
          <w:marBottom w:val="0"/>
          <w:divBdr>
            <w:top w:val="none" w:sz="0" w:space="0" w:color="auto"/>
            <w:left w:val="none" w:sz="0" w:space="0" w:color="auto"/>
            <w:bottom w:val="none" w:sz="0" w:space="0" w:color="auto"/>
            <w:right w:val="none" w:sz="0" w:space="0" w:color="auto"/>
          </w:divBdr>
        </w:div>
        <w:div w:id="1044256572">
          <w:marLeft w:val="0"/>
          <w:marRight w:val="0"/>
          <w:marTop w:val="0"/>
          <w:marBottom w:val="0"/>
          <w:divBdr>
            <w:top w:val="none" w:sz="0" w:space="0" w:color="auto"/>
            <w:left w:val="none" w:sz="0" w:space="0" w:color="auto"/>
            <w:bottom w:val="none" w:sz="0" w:space="0" w:color="auto"/>
            <w:right w:val="none" w:sz="0" w:space="0" w:color="auto"/>
          </w:divBdr>
        </w:div>
        <w:div w:id="1869953314">
          <w:marLeft w:val="0"/>
          <w:marRight w:val="0"/>
          <w:marTop w:val="0"/>
          <w:marBottom w:val="0"/>
          <w:divBdr>
            <w:top w:val="none" w:sz="0" w:space="0" w:color="auto"/>
            <w:left w:val="none" w:sz="0" w:space="0" w:color="auto"/>
            <w:bottom w:val="none" w:sz="0" w:space="0" w:color="auto"/>
            <w:right w:val="none" w:sz="0" w:space="0" w:color="auto"/>
          </w:divBdr>
        </w:div>
        <w:div w:id="1839154867">
          <w:marLeft w:val="0"/>
          <w:marRight w:val="0"/>
          <w:marTop w:val="0"/>
          <w:marBottom w:val="0"/>
          <w:divBdr>
            <w:top w:val="none" w:sz="0" w:space="0" w:color="auto"/>
            <w:left w:val="none" w:sz="0" w:space="0" w:color="auto"/>
            <w:bottom w:val="none" w:sz="0" w:space="0" w:color="auto"/>
            <w:right w:val="none" w:sz="0" w:space="0" w:color="auto"/>
          </w:divBdr>
        </w:div>
        <w:div w:id="1450733362">
          <w:marLeft w:val="0"/>
          <w:marRight w:val="0"/>
          <w:marTop w:val="0"/>
          <w:marBottom w:val="0"/>
          <w:divBdr>
            <w:top w:val="none" w:sz="0" w:space="0" w:color="auto"/>
            <w:left w:val="none" w:sz="0" w:space="0" w:color="auto"/>
            <w:bottom w:val="none" w:sz="0" w:space="0" w:color="auto"/>
            <w:right w:val="none" w:sz="0" w:space="0" w:color="auto"/>
          </w:divBdr>
        </w:div>
        <w:div w:id="2103525900">
          <w:marLeft w:val="0"/>
          <w:marRight w:val="0"/>
          <w:marTop w:val="0"/>
          <w:marBottom w:val="0"/>
          <w:divBdr>
            <w:top w:val="none" w:sz="0" w:space="0" w:color="auto"/>
            <w:left w:val="none" w:sz="0" w:space="0" w:color="auto"/>
            <w:bottom w:val="none" w:sz="0" w:space="0" w:color="auto"/>
            <w:right w:val="none" w:sz="0" w:space="0" w:color="auto"/>
          </w:divBdr>
        </w:div>
        <w:div w:id="1934164772">
          <w:marLeft w:val="0"/>
          <w:marRight w:val="0"/>
          <w:marTop w:val="0"/>
          <w:marBottom w:val="0"/>
          <w:divBdr>
            <w:top w:val="none" w:sz="0" w:space="0" w:color="auto"/>
            <w:left w:val="none" w:sz="0" w:space="0" w:color="auto"/>
            <w:bottom w:val="none" w:sz="0" w:space="0" w:color="auto"/>
            <w:right w:val="none" w:sz="0" w:space="0" w:color="auto"/>
          </w:divBdr>
        </w:div>
        <w:div w:id="81144763">
          <w:marLeft w:val="0"/>
          <w:marRight w:val="0"/>
          <w:marTop w:val="0"/>
          <w:marBottom w:val="0"/>
          <w:divBdr>
            <w:top w:val="none" w:sz="0" w:space="0" w:color="auto"/>
            <w:left w:val="none" w:sz="0" w:space="0" w:color="auto"/>
            <w:bottom w:val="none" w:sz="0" w:space="0" w:color="auto"/>
            <w:right w:val="none" w:sz="0" w:space="0" w:color="auto"/>
          </w:divBdr>
        </w:div>
        <w:div w:id="1045712683">
          <w:marLeft w:val="0"/>
          <w:marRight w:val="0"/>
          <w:marTop w:val="0"/>
          <w:marBottom w:val="0"/>
          <w:divBdr>
            <w:top w:val="none" w:sz="0" w:space="0" w:color="auto"/>
            <w:left w:val="none" w:sz="0" w:space="0" w:color="auto"/>
            <w:bottom w:val="none" w:sz="0" w:space="0" w:color="auto"/>
            <w:right w:val="none" w:sz="0" w:space="0" w:color="auto"/>
          </w:divBdr>
        </w:div>
        <w:div w:id="1318339058">
          <w:marLeft w:val="0"/>
          <w:marRight w:val="0"/>
          <w:marTop w:val="0"/>
          <w:marBottom w:val="0"/>
          <w:divBdr>
            <w:top w:val="none" w:sz="0" w:space="0" w:color="auto"/>
            <w:left w:val="none" w:sz="0" w:space="0" w:color="auto"/>
            <w:bottom w:val="none" w:sz="0" w:space="0" w:color="auto"/>
            <w:right w:val="none" w:sz="0" w:space="0" w:color="auto"/>
          </w:divBdr>
        </w:div>
        <w:div w:id="259995420">
          <w:marLeft w:val="0"/>
          <w:marRight w:val="0"/>
          <w:marTop w:val="0"/>
          <w:marBottom w:val="0"/>
          <w:divBdr>
            <w:top w:val="none" w:sz="0" w:space="0" w:color="auto"/>
            <w:left w:val="none" w:sz="0" w:space="0" w:color="auto"/>
            <w:bottom w:val="none" w:sz="0" w:space="0" w:color="auto"/>
            <w:right w:val="none" w:sz="0" w:space="0" w:color="auto"/>
          </w:divBdr>
        </w:div>
        <w:div w:id="1070155135">
          <w:marLeft w:val="0"/>
          <w:marRight w:val="0"/>
          <w:marTop w:val="0"/>
          <w:marBottom w:val="0"/>
          <w:divBdr>
            <w:top w:val="none" w:sz="0" w:space="0" w:color="auto"/>
            <w:left w:val="none" w:sz="0" w:space="0" w:color="auto"/>
            <w:bottom w:val="none" w:sz="0" w:space="0" w:color="auto"/>
            <w:right w:val="none" w:sz="0" w:space="0" w:color="auto"/>
          </w:divBdr>
        </w:div>
        <w:div w:id="1080759136">
          <w:marLeft w:val="0"/>
          <w:marRight w:val="0"/>
          <w:marTop w:val="0"/>
          <w:marBottom w:val="0"/>
          <w:divBdr>
            <w:top w:val="none" w:sz="0" w:space="0" w:color="auto"/>
            <w:left w:val="none" w:sz="0" w:space="0" w:color="auto"/>
            <w:bottom w:val="none" w:sz="0" w:space="0" w:color="auto"/>
            <w:right w:val="none" w:sz="0" w:space="0" w:color="auto"/>
          </w:divBdr>
        </w:div>
        <w:div w:id="1378896108">
          <w:marLeft w:val="0"/>
          <w:marRight w:val="0"/>
          <w:marTop w:val="0"/>
          <w:marBottom w:val="0"/>
          <w:divBdr>
            <w:top w:val="none" w:sz="0" w:space="0" w:color="auto"/>
            <w:left w:val="none" w:sz="0" w:space="0" w:color="auto"/>
            <w:bottom w:val="none" w:sz="0" w:space="0" w:color="auto"/>
            <w:right w:val="none" w:sz="0" w:space="0" w:color="auto"/>
          </w:divBdr>
        </w:div>
        <w:div w:id="433133831">
          <w:marLeft w:val="0"/>
          <w:marRight w:val="0"/>
          <w:marTop w:val="0"/>
          <w:marBottom w:val="0"/>
          <w:divBdr>
            <w:top w:val="none" w:sz="0" w:space="0" w:color="auto"/>
            <w:left w:val="none" w:sz="0" w:space="0" w:color="auto"/>
            <w:bottom w:val="none" w:sz="0" w:space="0" w:color="auto"/>
            <w:right w:val="none" w:sz="0" w:space="0" w:color="auto"/>
          </w:divBdr>
        </w:div>
        <w:div w:id="615327991">
          <w:marLeft w:val="0"/>
          <w:marRight w:val="0"/>
          <w:marTop w:val="0"/>
          <w:marBottom w:val="0"/>
          <w:divBdr>
            <w:top w:val="none" w:sz="0" w:space="0" w:color="auto"/>
            <w:left w:val="none" w:sz="0" w:space="0" w:color="auto"/>
            <w:bottom w:val="none" w:sz="0" w:space="0" w:color="auto"/>
            <w:right w:val="none" w:sz="0" w:space="0" w:color="auto"/>
          </w:divBdr>
        </w:div>
        <w:div w:id="437867756">
          <w:marLeft w:val="0"/>
          <w:marRight w:val="0"/>
          <w:marTop w:val="0"/>
          <w:marBottom w:val="0"/>
          <w:divBdr>
            <w:top w:val="none" w:sz="0" w:space="0" w:color="auto"/>
            <w:left w:val="none" w:sz="0" w:space="0" w:color="auto"/>
            <w:bottom w:val="none" w:sz="0" w:space="0" w:color="auto"/>
            <w:right w:val="none" w:sz="0" w:space="0" w:color="auto"/>
          </w:divBdr>
        </w:div>
        <w:div w:id="363865522">
          <w:marLeft w:val="0"/>
          <w:marRight w:val="0"/>
          <w:marTop w:val="0"/>
          <w:marBottom w:val="0"/>
          <w:divBdr>
            <w:top w:val="none" w:sz="0" w:space="0" w:color="auto"/>
            <w:left w:val="none" w:sz="0" w:space="0" w:color="auto"/>
            <w:bottom w:val="none" w:sz="0" w:space="0" w:color="auto"/>
            <w:right w:val="none" w:sz="0" w:space="0" w:color="auto"/>
          </w:divBdr>
        </w:div>
        <w:div w:id="842742633">
          <w:marLeft w:val="0"/>
          <w:marRight w:val="0"/>
          <w:marTop w:val="0"/>
          <w:marBottom w:val="0"/>
          <w:divBdr>
            <w:top w:val="none" w:sz="0" w:space="0" w:color="auto"/>
            <w:left w:val="none" w:sz="0" w:space="0" w:color="auto"/>
            <w:bottom w:val="none" w:sz="0" w:space="0" w:color="auto"/>
            <w:right w:val="none" w:sz="0" w:space="0" w:color="auto"/>
          </w:divBdr>
        </w:div>
        <w:div w:id="1176841681">
          <w:marLeft w:val="0"/>
          <w:marRight w:val="0"/>
          <w:marTop w:val="0"/>
          <w:marBottom w:val="0"/>
          <w:divBdr>
            <w:top w:val="none" w:sz="0" w:space="0" w:color="auto"/>
            <w:left w:val="none" w:sz="0" w:space="0" w:color="auto"/>
            <w:bottom w:val="none" w:sz="0" w:space="0" w:color="auto"/>
            <w:right w:val="none" w:sz="0" w:space="0" w:color="auto"/>
          </w:divBdr>
        </w:div>
        <w:div w:id="1358311023">
          <w:marLeft w:val="0"/>
          <w:marRight w:val="0"/>
          <w:marTop w:val="0"/>
          <w:marBottom w:val="0"/>
          <w:divBdr>
            <w:top w:val="none" w:sz="0" w:space="0" w:color="auto"/>
            <w:left w:val="none" w:sz="0" w:space="0" w:color="auto"/>
            <w:bottom w:val="none" w:sz="0" w:space="0" w:color="auto"/>
            <w:right w:val="none" w:sz="0" w:space="0" w:color="auto"/>
          </w:divBdr>
        </w:div>
      </w:divsChild>
    </w:div>
    <w:div w:id="1702828108">
      <w:bodyDiv w:val="1"/>
      <w:marLeft w:val="0"/>
      <w:marRight w:val="0"/>
      <w:marTop w:val="0"/>
      <w:marBottom w:val="0"/>
      <w:divBdr>
        <w:top w:val="none" w:sz="0" w:space="0" w:color="auto"/>
        <w:left w:val="none" w:sz="0" w:space="0" w:color="auto"/>
        <w:bottom w:val="none" w:sz="0" w:space="0" w:color="auto"/>
        <w:right w:val="none" w:sz="0" w:space="0" w:color="auto"/>
      </w:divBdr>
    </w:div>
    <w:div w:id="2101364324">
      <w:bodyDiv w:val="1"/>
      <w:marLeft w:val="0"/>
      <w:marRight w:val="0"/>
      <w:marTop w:val="0"/>
      <w:marBottom w:val="0"/>
      <w:divBdr>
        <w:top w:val="none" w:sz="0" w:space="0" w:color="auto"/>
        <w:left w:val="none" w:sz="0" w:space="0" w:color="auto"/>
        <w:bottom w:val="none" w:sz="0" w:space="0" w:color="auto"/>
        <w:right w:val="none" w:sz="0" w:space="0" w:color="auto"/>
      </w:divBdr>
      <w:divsChild>
        <w:div w:id="689062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rzeczenia.nsa.gov.pl/doc/4F537DCAB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oczta.wp.pl/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skjordanow@iap.pl" TargetMode="External"/><Relationship Id="rId11" Type="http://schemas.openxmlformats.org/officeDocument/2006/relationships/hyperlink" Target="mailto:adrem@szkoleniaprawnicze.com.pl" TargetMode="External"/><Relationship Id="rId5" Type="http://schemas.openxmlformats.org/officeDocument/2006/relationships/hyperlink" Target="https://poczta.wp.pl/k/" TargetMode="External"/><Relationship Id="rId10" Type="http://schemas.openxmlformats.org/officeDocument/2006/relationships/hyperlink" Target="http://www.orzeczenia-nsa.pl/wyrok/ii-sab-ld-181-18/dostep_do_informacji_publicznej/1abfba.html" TargetMode="External"/><Relationship Id="rId4" Type="http://schemas.openxmlformats.org/officeDocument/2006/relationships/webSettings" Target="webSettings.xml"/><Relationship Id="rId9" Type="http://schemas.openxmlformats.org/officeDocument/2006/relationships/hyperlink" Target="http://www.orzeczenia-nsa.pl/wyrok/ii-sab-ld-181-18/dostep_do_informacji_publicznej/1abfba.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7</Pages>
  <Words>3286</Words>
  <Characters>19718</Characters>
  <Application>Microsoft Office Word</Application>
  <DocSecurity>0</DocSecurity>
  <Lines>164</Lines>
  <Paragraphs>45</Paragraphs>
  <ScaleCrop>false</ScaleCrop>
  <HeadingPairs>
    <vt:vector size="2" baseType="variant">
      <vt:variant>
        <vt:lpstr>Tytuł</vt:lpstr>
      </vt:variant>
      <vt:variant>
        <vt:i4>1</vt:i4>
      </vt:variant>
    </vt:vector>
  </HeadingPairs>
  <TitlesOfParts>
    <vt:vector size="1" baseType="lpstr">
      <vt:lpstr/>
    </vt:vector>
  </TitlesOfParts>
  <Company>Acer</Company>
  <LinksUpToDate>false</LinksUpToDate>
  <CharactersWithSpaces>22959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Rafał Andrzejewski</dc:creator>
  <cp:lastModifiedBy>Admin</cp:lastModifiedBy>
  <cp:revision>3</cp:revision>
  <dcterms:created xsi:type="dcterms:W3CDTF">2019-03-15T00:19:00Z</dcterms:created>
  <dcterms:modified xsi:type="dcterms:W3CDTF">2019-03-19T08:54:00Z</dcterms:modified>
</cp:coreProperties>
</file>